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3FEFCD30" w:rsidR="0035531B" w:rsidRDefault="0035531B" w:rsidP="00EB46E5">
      <w:pPr>
        <w:pStyle w:val="Titul2"/>
      </w:pPr>
      <w:r w:rsidRPr="005642C3">
        <w:t>„</w:t>
      </w:r>
      <w:r w:rsidR="005642C3" w:rsidRPr="005642C3">
        <w:t>Parkovací hala HZS JPO Havlíčkův Brod</w:t>
      </w:r>
      <w:r w:rsidRPr="005642C3">
        <w:t>“</w:t>
      </w:r>
    </w:p>
    <w:p w14:paraId="62F3EC24" w14:textId="77777777" w:rsidR="00AD0C7B" w:rsidRPr="006C2343" w:rsidRDefault="00AD0C7B" w:rsidP="00EB46E5">
      <w:pPr>
        <w:pStyle w:val="Titul2"/>
      </w:pPr>
    </w:p>
    <w:p w14:paraId="42B71179" w14:textId="1BAF43EE" w:rsidR="00EA4A40" w:rsidRDefault="00EA4A40" w:rsidP="00EA4A40">
      <w:pPr>
        <w:pStyle w:val="Text1-1"/>
        <w:numPr>
          <w:ilvl w:val="0"/>
          <w:numId w:val="0"/>
        </w:numPr>
        <w:tabs>
          <w:tab w:val="left" w:pos="708"/>
        </w:tabs>
        <w:ind w:left="737" w:hanging="737"/>
      </w:pPr>
      <w:r>
        <w:t xml:space="preserve">Č.j. </w:t>
      </w:r>
      <w:r w:rsidR="00064F66" w:rsidRPr="00064F66">
        <w:t>1102/2024-SŽ-SSV-Ú3</w:t>
      </w:r>
    </w:p>
    <w:p w14:paraId="43DE8F7A" w14:textId="77777777" w:rsidR="006C2343" w:rsidRPr="006C2343" w:rsidRDefault="00315FB1" w:rsidP="00315FB1">
      <w:pPr>
        <w:pStyle w:val="Titul2"/>
        <w:tabs>
          <w:tab w:val="clear" w:pos="6796"/>
          <w:tab w:val="left" w:pos="3764"/>
        </w:tabs>
      </w:pPr>
      <w:r>
        <w:tab/>
      </w: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265B3FAC" w:rsidR="0072463E" w:rsidRDefault="0072463E" w:rsidP="0072463E">
      <w:r>
        <w:rPr>
          <w:color w:val="FF0000"/>
        </w:rPr>
        <w:br w:type="textWrapping" w:clear="all"/>
      </w:r>
    </w:p>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03A6A002" w14:textId="24D06112" w:rsidR="00F65317" w:rsidRDefault="00BD7E91" w:rsidP="00D629EF">
      <w:pPr>
        <w:pStyle w:val="Obsah1"/>
        <w:rPr>
          <w:rFonts w:eastAsiaTheme="minorEastAsia"/>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7673533" w:history="1">
        <w:r w:rsidR="00F65317" w:rsidRPr="007B171B">
          <w:rPr>
            <w:rStyle w:val="Hypertextovodkaz"/>
          </w:rPr>
          <w:t>1.</w:t>
        </w:r>
        <w:r w:rsidR="00F65317">
          <w:rPr>
            <w:rFonts w:eastAsiaTheme="minorEastAsia"/>
            <w:noProof/>
            <w:kern w:val="2"/>
            <w:sz w:val="24"/>
            <w:szCs w:val="24"/>
            <w:lang w:eastAsia="cs-CZ"/>
            <w14:ligatures w14:val="standardContextual"/>
          </w:rPr>
          <w:tab/>
        </w:r>
        <w:r w:rsidR="00F65317" w:rsidRPr="007B171B">
          <w:rPr>
            <w:rStyle w:val="Hypertextovodkaz"/>
          </w:rPr>
          <w:t>ÚVODNÍ USTANOVENÍ</w:t>
        </w:r>
        <w:r w:rsidR="00F65317">
          <w:rPr>
            <w:noProof/>
            <w:webHidden/>
          </w:rPr>
          <w:tab/>
        </w:r>
        <w:r w:rsidR="00F65317">
          <w:rPr>
            <w:noProof/>
            <w:webHidden/>
          </w:rPr>
          <w:fldChar w:fldCharType="begin"/>
        </w:r>
        <w:r w:rsidR="00F65317">
          <w:rPr>
            <w:noProof/>
            <w:webHidden/>
          </w:rPr>
          <w:instrText xml:space="preserve"> PAGEREF _Toc157673533 \h </w:instrText>
        </w:r>
        <w:r w:rsidR="00F65317">
          <w:rPr>
            <w:noProof/>
            <w:webHidden/>
          </w:rPr>
        </w:r>
        <w:r w:rsidR="00F65317">
          <w:rPr>
            <w:noProof/>
            <w:webHidden/>
          </w:rPr>
          <w:fldChar w:fldCharType="separate"/>
        </w:r>
        <w:r w:rsidR="00F65317">
          <w:rPr>
            <w:noProof/>
            <w:webHidden/>
          </w:rPr>
          <w:t>3</w:t>
        </w:r>
        <w:r w:rsidR="00F65317">
          <w:rPr>
            <w:noProof/>
            <w:webHidden/>
          </w:rPr>
          <w:fldChar w:fldCharType="end"/>
        </w:r>
      </w:hyperlink>
    </w:p>
    <w:p w14:paraId="2A552F90" w14:textId="59645E57" w:rsidR="00F65317" w:rsidRDefault="00675856" w:rsidP="00D629EF">
      <w:pPr>
        <w:pStyle w:val="Obsah1"/>
        <w:rPr>
          <w:rFonts w:eastAsiaTheme="minorEastAsia"/>
          <w:noProof/>
          <w:kern w:val="2"/>
          <w:sz w:val="24"/>
          <w:szCs w:val="24"/>
          <w:lang w:eastAsia="cs-CZ"/>
          <w14:ligatures w14:val="standardContextual"/>
        </w:rPr>
      </w:pPr>
      <w:hyperlink w:anchor="_Toc157673534" w:history="1">
        <w:r w:rsidR="00F65317" w:rsidRPr="007B171B">
          <w:rPr>
            <w:rStyle w:val="Hypertextovodkaz"/>
          </w:rPr>
          <w:t>2.</w:t>
        </w:r>
        <w:r w:rsidR="00F65317">
          <w:rPr>
            <w:rFonts w:eastAsiaTheme="minorEastAsia"/>
            <w:noProof/>
            <w:kern w:val="2"/>
            <w:sz w:val="24"/>
            <w:szCs w:val="24"/>
            <w:lang w:eastAsia="cs-CZ"/>
            <w14:ligatures w14:val="standardContextual"/>
          </w:rPr>
          <w:tab/>
        </w:r>
        <w:r w:rsidR="00F65317" w:rsidRPr="007B171B">
          <w:rPr>
            <w:rStyle w:val="Hypertextovodkaz"/>
          </w:rPr>
          <w:t>IDENTIFIKAČNÍ ÚDAJE ZADAVATELE</w:t>
        </w:r>
        <w:r w:rsidR="00F65317">
          <w:rPr>
            <w:noProof/>
            <w:webHidden/>
          </w:rPr>
          <w:tab/>
        </w:r>
        <w:r w:rsidR="00F65317">
          <w:rPr>
            <w:noProof/>
            <w:webHidden/>
          </w:rPr>
          <w:fldChar w:fldCharType="begin"/>
        </w:r>
        <w:r w:rsidR="00F65317">
          <w:rPr>
            <w:noProof/>
            <w:webHidden/>
          </w:rPr>
          <w:instrText xml:space="preserve"> PAGEREF _Toc157673534 \h </w:instrText>
        </w:r>
        <w:r w:rsidR="00F65317">
          <w:rPr>
            <w:noProof/>
            <w:webHidden/>
          </w:rPr>
        </w:r>
        <w:r w:rsidR="00F65317">
          <w:rPr>
            <w:noProof/>
            <w:webHidden/>
          </w:rPr>
          <w:fldChar w:fldCharType="separate"/>
        </w:r>
        <w:r w:rsidR="00F65317">
          <w:rPr>
            <w:noProof/>
            <w:webHidden/>
          </w:rPr>
          <w:t>3</w:t>
        </w:r>
        <w:r w:rsidR="00F65317">
          <w:rPr>
            <w:noProof/>
            <w:webHidden/>
          </w:rPr>
          <w:fldChar w:fldCharType="end"/>
        </w:r>
      </w:hyperlink>
    </w:p>
    <w:p w14:paraId="210E820E" w14:textId="150308FB" w:rsidR="00F65317" w:rsidRDefault="00675856" w:rsidP="00D629EF">
      <w:pPr>
        <w:pStyle w:val="Obsah1"/>
        <w:rPr>
          <w:rFonts w:eastAsiaTheme="minorEastAsia"/>
          <w:noProof/>
          <w:kern w:val="2"/>
          <w:sz w:val="24"/>
          <w:szCs w:val="24"/>
          <w:lang w:eastAsia="cs-CZ"/>
          <w14:ligatures w14:val="standardContextual"/>
        </w:rPr>
      </w:pPr>
      <w:hyperlink w:anchor="_Toc157673535" w:history="1">
        <w:r w:rsidR="00F65317" w:rsidRPr="007B171B">
          <w:rPr>
            <w:rStyle w:val="Hypertextovodkaz"/>
          </w:rPr>
          <w:t>3.</w:t>
        </w:r>
        <w:r w:rsidR="00F65317">
          <w:rPr>
            <w:rFonts w:eastAsiaTheme="minorEastAsia"/>
            <w:noProof/>
            <w:kern w:val="2"/>
            <w:sz w:val="24"/>
            <w:szCs w:val="24"/>
            <w:lang w:eastAsia="cs-CZ"/>
            <w14:ligatures w14:val="standardContextual"/>
          </w:rPr>
          <w:tab/>
        </w:r>
        <w:r w:rsidR="00F65317" w:rsidRPr="007B171B">
          <w:rPr>
            <w:rStyle w:val="Hypertextovodkaz"/>
          </w:rPr>
          <w:t>KOMUNIKACE MEZI ZADAVATELEM a DODAVATELEM</w:t>
        </w:r>
        <w:r w:rsidR="00F65317">
          <w:rPr>
            <w:noProof/>
            <w:webHidden/>
          </w:rPr>
          <w:tab/>
        </w:r>
        <w:r w:rsidR="00F65317">
          <w:rPr>
            <w:noProof/>
            <w:webHidden/>
          </w:rPr>
          <w:fldChar w:fldCharType="begin"/>
        </w:r>
        <w:r w:rsidR="00F65317">
          <w:rPr>
            <w:noProof/>
            <w:webHidden/>
          </w:rPr>
          <w:instrText xml:space="preserve"> PAGEREF _Toc157673535 \h </w:instrText>
        </w:r>
        <w:r w:rsidR="00F65317">
          <w:rPr>
            <w:noProof/>
            <w:webHidden/>
          </w:rPr>
        </w:r>
        <w:r w:rsidR="00F65317">
          <w:rPr>
            <w:noProof/>
            <w:webHidden/>
          </w:rPr>
          <w:fldChar w:fldCharType="separate"/>
        </w:r>
        <w:r w:rsidR="00F65317">
          <w:rPr>
            <w:noProof/>
            <w:webHidden/>
          </w:rPr>
          <w:t>4</w:t>
        </w:r>
        <w:r w:rsidR="00F65317">
          <w:rPr>
            <w:noProof/>
            <w:webHidden/>
          </w:rPr>
          <w:fldChar w:fldCharType="end"/>
        </w:r>
      </w:hyperlink>
    </w:p>
    <w:p w14:paraId="44A0054A" w14:textId="6CD2E6EF" w:rsidR="00F65317" w:rsidRDefault="00675856" w:rsidP="00D629EF">
      <w:pPr>
        <w:pStyle w:val="Obsah1"/>
        <w:rPr>
          <w:rFonts w:eastAsiaTheme="minorEastAsia"/>
          <w:noProof/>
          <w:kern w:val="2"/>
          <w:sz w:val="24"/>
          <w:szCs w:val="24"/>
          <w:lang w:eastAsia="cs-CZ"/>
          <w14:ligatures w14:val="standardContextual"/>
        </w:rPr>
      </w:pPr>
      <w:hyperlink w:anchor="_Toc157673536" w:history="1">
        <w:r w:rsidR="00F65317" w:rsidRPr="007B171B">
          <w:rPr>
            <w:rStyle w:val="Hypertextovodkaz"/>
          </w:rPr>
          <w:t>4.</w:t>
        </w:r>
        <w:r w:rsidR="00F65317">
          <w:rPr>
            <w:rFonts w:eastAsiaTheme="minorEastAsia"/>
            <w:noProof/>
            <w:kern w:val="2"/>
            <w:sz w:val="24"/>
            <w:szCs w:val="24"/>
            <w:lang w:eastAsia="cs-CZ"/>
            <w14:ligatures w14:val="standardContextual"/>
          </w:rPr>
          <w:tab/>
        </w:r>
        <w:r w:rsidR="00F65317" w:rsidRPr="007B171B">
          <w:rPr>
            <w:rStyle w:val="Hypertextovodkaz"/>
          </w:rPr>
          <w:t>ÚČEL A PŘEDMĚT PLNĚNÍ VEŘEJNÉ ZAKÁZKY</w:t>
        </w:r>
        <w:r w:rsidR="00F65317">
          <w:rPr>
            <w:noProof/>
            <w:webHidden/>
          </w:rPr>
          <w:tab/>
        </w:r>
        <w:r w:rsidR="00F65317">
          <w:rPr>
            <w:noProof/>
            <w:webHidden/>
          </w:rPr>
          <w:fldChar w:fldCharType="begin"/>
        </w:r>
        <w:r w:rsidR="00F65317">
          <w:rPr>
            <w:noProof/>
            <w:webHidden/>
          </w:rPr>
          <w:instrText xml:space="preserve"> PAGEREF _Toc157673536 \h </w:instrText>
        </w:r>
        <w:r w:rsidR="00F65317">
          <w:rPr>
            <w:noProof/>
            <w:webHidden/>
          </w:rPr>
        </w:r>
        <w:r w:rsidR="00F65317">
          <w:rPr>
            <w:noProof/>
            <w:webHidden/>
          </w:rPr>
          <w:fldChar w:fldCharType="separate"/>
        </w:r>
        <w:r w:rsidR="00F65317">
          <w:rPr>
            <w:noProof/>
            <w:webHidden/>
          </w:rPr>
          <w:t>4</w:t>
        </w:r>
        <w:r w:rsidR="00F65317">
          <w:rPr>
            <w:noProof/>
            <w:webHidden/>
          </w:rPr>
          <w:fldChar w:fldCharType="end"/>
        </w:r>
      </w:hyperlink>
    </w:p>
    <w:p w14:paraId="49F7B62F" w14:textId="0A1A390E" w:rsidR="00F65317" w:rsidRDefault="00675856" w:rsidP="00D629EF">
      <w:pPr>
        <w:pStyle w:val="Obsah1"/>
        <w:rPr>
          <w:rFonts w:eastAsiaTheme="minorEastAsia"/>
          <w:noProof/>
          <w:kern w:val="2"/>
          <w:sz w:val="24"/>
          <w:szCs w:val="24"/>
          <w:lang w:eastAsia="cs-CZ"/>
          <w14:ligatures w14:val="standardContextual"/>
        </w:rPr>
      </w:pPr>
      <w:hyperlink w:anchor="_Toc157673537" w:history="1">
        <w:r w:rsidR="00F65317" w:rsidRPr="007B171B">
          <w:rPr>
            <w:rStyle w:val="Hypertextovodkaz"/>
          </w:rPr>
          <w:t>5.</w:t>
        </w:r>
        <w:r w:rsidR="00F65317">
          <w:rPr>
            <w:rFonts w:eastAsiaTheme="minorEastAsia"/>
            <w:noProof/>
            <w:kern w:val="2"/>
            <w:sz w:val="24"/>
            <w:szCs w:val="24"/>
            <w:lang w:eastAsia="cs-CZ"/>
            <w14:ligatures w14:val="standardContextual"/>
          </w:rPr>
          <w:tab/>
        </w:r>
        <w:r w:rsidR="00F65317" w:rsidRPr="007B171B">
          <w:rPr>
            <w:rStyle w:val="Hypertextovodkaz"/>
          </w:rPr>
          <w:t>ZDROJE FINANCOVÁNÍ A PŘEDPOKLÁDANÁ HODNOTA VEŘEJNÉ ZAKÁZKY</w:t>
        </w:r>
        <w:r w:rsidR="00F65317">
          <w:rPr>
            <w:noProof/>
            <w:webHidden/>
          </w:rPr>
          <w:tab/>
        </w:r>
        <w:r w:rsidR="00F65317">
          <w:rPr>
            <w:noProof/>
            <w:webHidden/>
          </w:rPr>
          <w:fldChar w:fldCharType="begin"/>
        </w:r>
        <w:r w:rsidR="00F65317">
          <w:rPr>
            <w:noProof/>
            <w:webHidden/>
          </w:rPr>
          <w:instrText xml:space="preserve"> PAGEREF _Toc157673537 \h </w:instrText>
        </w:r>
        <w:r w:rsidR="00F65317">
          <w:rPr>
            <w:noProof/>
            <w:webHidden/>
          </w:rPr>
        </w:r>
        <w:r w:rsidR="00F65317">
          <w:rPr>
            <w:noProof/>
            <w:webHidden/>
          </w:rPr>
          <w:fldChar w:fldCharType="separate"/>
        </w:r>
        <w:r w:rsidR="00F65317">
          <w:rPr>
            <w:noProof/>
            <w:webHidden/>
          </w:rPr>
          <w:t>5</w:t>
        </w:r>
        <w:r w:rsidR="00F65317">
          <w:rPr>
            <w:noProof/>
            <w:webHidden/>
          </w:rPr>
          <w:fldChar w:fldCharType="end"/>
        </w:r>
      </w:hyperlink>
    </w:p>
    <w:p w14:paraId="3F14FBCC" w14:textId="2844D363" w:rsidR="00F65317" w:rsidRDefault="00675856" w:rsidP="00D629EF">
      <w:pPr>
        <w:pStyle w:val="Obsah1"/>
        <w:rPr>
          <w:rFonts w:eastAsiaTheme="minorEastAsia"/>
          <w:noProof/>
          <w:kern w:val="2"/>
          <w:sz w:val="24"/>
          <w:szCs w:val="24"/>
          <w:lang w:eastAsia="cs-CZ"/>
          <w14:ligatures w14:val="standardContextual"/>
        </w:rPr>
      </w:pPr>
      <w:hyperlink w:anchor="_Toc157673538" w:history="1">
        <w:r w:rsidR="00F65317" w:rsidRPr="007B171B">
          <w:rPr>
            <w:rStyle w:val="Hypertextovodkaz"/>
          </w:rPr>
          <w:t>6.</w:t>
        </w:r>
        <w:r w:rsidR="00F65317">
          <w:rPr>
            <w:rFonts w:eastAsiaTheme="minorEastAsia"/>
            <w:noProof/>
            <w:kern w:val="2"/>
            <w:sz w:val="24"/>
            <w:szCs w:val="24"/>
            <w:lang w:eastAsia="cs-CZ"/>
            <w14:ligatures w14:val="standardContextual"/>
          </w:rPr>
          <w:tab/>
        </w:r>
        <w:r w:rsidR="00F65317" w:rsidRPr="007B171B">
          <w:rPr>
            <w:rStyle w:val="Hypertextovodkaz"/>
          </w:rPr>
          <w:t>OBSAH ZADÁVACÍ DOKUMENTACE</w:t>
        </w:r>
        <w:r w:rsidR="00F65317">
          <w:rPr>
            <w:noProof/>
            <w:webHidden/>
          </w:rPr>
          <w:tab/>
        </w:r>
        <w:r w:rsidR="00F65317">
          <w:rPr>
            <w:noProof/>
            <w:webHidden/>
          </w:rPr>
          <w:fldChar w:fldCharType="begin"/>
        </w:r>
        <w:r w:rsidR="00F65317">
          <w:rPr>
            <w:noProof/>
            <w:webHidden/>
          </w:rPr>
          <w:instrText xml:space="preserve"> PAGEREF _Toc157673538 \h </w:instrText>
        </w:r>
        <w:r w:rsidR="00F65317">
          <w:rPr>
            <w:noProof/>
            <w:webHidden/>
          </w:rPr>
        </w:r>
        <w:r w:rsidR="00F65317">
          <w:rPr>
            <w:noProof/>
            <w:webHidden/>
          </w:rPr>
          <w:fldChar w:fldCharType="separate"/>
        </w:r>
        <w:r w:rsidR="00F65317">
          <w:rPr>
            <w:noProof/>
            <w:webHidden/>
          </w:rPr>
          <w:t>5</w:t>
        </w:r>
        <w:r w:rsidR="00F65317">
          <w:rPr>
            <w:noProof/>
            <w:webHidden/>
          </w:rPr>
          <w:fldChar w:fldCharType="end"/>
        </w:r>
      </w:hyperlink>
    </w:p>
    <w:p w14:paraId="230C88F8" w14:textId="7CF8EDA1" w:rsidR="00F65317" w:rsidRDefault="00675856" w:rsidP="00D629EF">
      <w:pPr>
        <w:pStyle w:val="Obsah1"/>
        <w:rPr>
          <w:rFonts w:eastAsiaTheme="minorEastAsia"/>
          <w:noProof/>
          <w:kern w:val="2"/>
          <w:sz w:val="24"/>
          <w:szCs w:val="24"/>
          <w:lang w:eastAsia="cs-CZ"/>
          <w14:ligatures w14:val="standardContextual"/>
        </w:rPr>
      </w:pPr>
      <w:hyperlink w:anchor="_Toc157673539" w:history="1">
        <w:r w:rsidR="00F65317" w:rsidRPr="007B171B">
          <w:rPr>
            <w:rStyle w:val="Hypertextovodkaz"/>
          </w:rPr>
          <w:t>7.</w:t>
        </w:r>
        <w:r w:rsidR="00F65317">
          <w:rPr>
            <w:rFonts w:eastAsiaTheme="minorEastAsia"/>
            <w:noProof/>
            <w:kern w:val="2"/>
            <w:sz w:val="24"/>
            <w:szCs w:val="24"/>
            <w:lang w:eastAsia="cs-CZ"/>
            <w14:ligatures w14:val="standardContextual"/>
          </w:rPr>
          <w:tab/>
        </w:r>
        <w:r w:rsidR="00F65317" w:rsidRPr="007B171B">
          <w:rPr>
            <w:rStyle w:val="Hypertextovodkaz"/>
          </w:rPr>
          <w:t>VYSVĚTLENÍ, ZMĚNY A DOPLNĚNÍ ZADÁVACÍ DOKUMENTACE</w:t>
        </w:r>
        <w:r w:rsidR="00F65317">
          <w:rPr>
            <w:noProof/>
            <w:webHidden/>
          </w:rPr>
          <w:tab/>
        </w:r>
        <w:r w:rsidR="00F65317">
          <w:rPr>
            <w:noProof/>
            <w:webHidden/>
          </w:rPr>
          <w:fldChar w:fldCharType="begin"/>
        </w:r>
        <w:r w:rsidR="00F65317">
          <w:rPr>
            <w:noProof/>
            <w:webHidden/>
          </w:rPr>
          <w:instrText xml:space="preserve"> PAGEREF _Toc157673539 \h </w:instrText>
        </w:r>
        <w:r w:rsidR="00F65317">
          <w:rPr>
            <w:noProof/>
            <w:webHidden/>
          </w:rPr>
        </w:r>
        <w:r w:rsidR="00F65317">
          <w:rPr>
            <w:noProof/>
            <w:webHidden/>
          </w:rPr>
          <w:fldChar w:fldCharType="separate"/>
        </w:r>
        <w:r w:rsidR="00F65317">
          <w:rPr>
            <w:noProof/>
            <w:webHidden/>
          </w:rPr>
          <w:t>5</w:t>
        </w:r>
        <w:r w:rsidR="00F65317">
          <w:rPr>
            <w:noProof/>
            <w:webHidden/>
          </w:rPr>
          <w:fldChar w:fldCharType="end"/>
        </w:r>
      </w:hyperlink>
    </w:p>
    <w:p w14:paraId="32EF4CFD" w14:textId="7486F7C2" w:rsidR="00F65317" w:rsidRDefault="00675856" w:rsidP="00D629EF">
      <w:pPr>
        <w:pStyle w:val="Obsah1"/>
        <w:rPr>
          <w:rFonts w:eastAsiaTheme="minorEastAsia"/>
          <w:noProof/>
          <w:kern w:val="2"/>
          <w:sz w:val="24"/>
          <w:szCs w:val="24"/>
          <w:lang w:eastAsia="cs-CZ"/>
          <w14:ligatures w14:val="standardContextual"/>
        </w:rPr>
      </w:pPr>
      <w:hyperlink w:anchor="_Toc157673540" w:history="1">
        <w:r w:rsidR="00F65317" w:rsidRPr="007B171B">
          <w:rPr>
            <w:rStyle w:val="Hypertextovodkaz"/>
          </w:rPr>
          <w:t>8.</w:t>
        </w:r>
        <w:r w:rsidR="00F65317">
          <w:rPr>
            <w:rFonts w:eastAsiaTheme="minorEastAsia"/>
            <w:noProof/>
            <w:kern w:val="2"/>
            <w:sz w:val="24"/>
            <w:szCs w:val="24"/>
            <w:lang w:eastAsia="cs-CZ"/>
            <w14:ligatures w14:val="standardContextual"/>
          </w:rPr>
          <w:tab/>
        </w:r>
        <w:r w:rsidR="00F65317" w:rsidRPr="007B171B">
          <w:rPr>
            <w:rStyle w:val="Hypertextovodkaz"/>
          </w:rPr>
          <w:t>POŽADAVKY ZADAVATELE NA KVALIFIKACI</w:t>
        </w:r>
        <w:r w:rsidR="00F65317">
          <w:rPr>
            <w:noProof/>
            <w:webHidden/>
          </w:rPr>
          <w:tab/>
        </w:r>
        <w:r w:rsidR="00F65317">
          <w:rPr>
            <w:noProof/>
            <w:webHidden/>
          </w:rPr>
          <w:fldChar w:fldCharType="begin"/>
        </w:r>
        <w:r w:rsidR="00F65317">
          <w:rPr>
            <w:noProof/>
            <w:webHidden/>
          </w:rPr>
          <w:instrText xml:space="preserve"> PAGEREF _Toc157673540 \h </w:instrText>
        </w:r>
        <w:r w:rsidR="00F65317">
          <w:rPr>
            <w:noProof/>
            <w:webHidden/>
          </w:rPr>
        </w:r>
        <w:r w:rsidR="00F65317">
          <w:rPr>
            <w:noProof/>
            <w:webHidden/>
          </w:rPr>
          <w:fldChar w:fldCharType="separate"/>
        </w:r>
        <w:r w:rsidR="00F65317">
          <w:rPr>
            <w:noProof/>
            <w:webHidden/>
          </w:rPr>
          <w:t>6</w:t>
        </w:r>
        <w:r w:rsidR="00F65317">
          <w:rPr>
            <w:noProof/>
            <w:webHidden/>
          </w:rPr>
          <w:fldChar w:fldCharType="end"/>
        </w:r>
      </w:hyperlink>
    </w:p>
    <w:p w14:paraId="216956E9" w14:textId="63D4EDAB" w:rsidR="00F65317" w:rsidRDefault="00675856" w:rsidP="00D629EF">
      <w:pPr>
        <w:pStyle w:val="Obsah1"/>
        <w:rPr>
          <w:rFonts w:eastAsiaTheme="minorEastAsia"/>
          <w:noProof/>
          <w:kern w:val="2"/>
          <w:sz w:val="24"/>
          <w:szCs w:val="24"/>
          <w:lang w:eastAsia="cs-CZ"/>
          <w14:ligatures w14:val="standardContextual"/>
        </w:rPr>
      </w:pPr>
      <w:hyperlink w:anchor="_Toc157673541" w:history="1">
        <w:r w:rsidR="00F65317" w:rsidRPr="007B171B">
          <w:rPr>
            <w:rStyle w:val="Hypertextovodkaz"/>
          </w:rPr>
          <w:t>9.</w:t>
        </w:r>
        <w:r w:rsidR="00F65317">
          <w:rPr>
            <w:rFonts w:eastAsiaTheme="minorEastAsia"/>
            <w:noProof/>
            <w:kern w:val="2"/>
            <w:sz w:val="24"/>
            <w:szCs w:val="24"/>
            <w:lang w:eastAsia="cs-CZ"/>
            <w14:ligatures w14:val="standardContextual"/>
          </w:rPr>
          <w:tab/>
        </w:r>
        <w:r w:rsidR="00F65317" w:rsidRPr="007B171B">
          <w:rPr>
            <w:rStyle w:val="Hypertextovodkaz"/>
          </w:rPr>
          <w:t>DALŠÍ INFORMACE/DOKUMENTY PŘEDKLÁDANÉ DODAVATELEM V NABÍDCE</w:t>
        </w:r>
        <w:r w:rsidR="00F65317">
          <w:rPr>
            <w:noProof/>
            <w:webHidden/>
          </w:rPr>
          <w:tab/>
        </w:r>
        <w:r w:rsidR="00F65317">
          <w:rPr>
            <w:noProof/>
            <w:webHidden/>
          </w:rPr>
          <w:fldChar w:fldCharType="begin"/>
        </w:r>
        <w:r w:rsidR="00F65317">
          <w:rPr>
            <w:noProof/>
            <w:webHidden/>
          </w:rPr>
          <w:instrText xml:space="preserve"> PAGEREF _Toc157673541 \h </w:instrText>
        </w:r>
        <w:r w:rsidR="00F65317">
          <w:rPr>
            <w:noProof/>
            <w:webHidden/>
          </w:rPr>
        </w:r>
        <w:r w:rsidR="00F65317">
          <w:rPr>
            <w:noProof/>
            <w:webHidden/>
          </w:rPr>
          <w:fldChar w:fldCharType="separate"/>
        </w:r>
        <w:r w:rsidR="00F65317">
          <w:rPr>
            <w:noProof/>
            <w:webHidden/>
          </w:rPr>
          <w:t>16</w:t>
        </w:r>
        <w:r w:rsidR="00F65317">
          <w:rPr>
            <w:noProof/>
            <w:webHidden/>
          </w:rPr>
          <w:fldChar w:fldCharType="end"/>
        </w:r>
      </w:hyperlink>
    </w:p>
    <w:p w14:paraId="6137E9AE" w14:textId="0E45CBB8" w:rsidR="00F65317" w:rsidRDefault="00675856" w:rsidP="00D629EF">
      <w:pPr>
        <w:pStyle w:val="Obsah1"/>
        <w:rPr>
          <w:rFonts w:eastAsiaTheme="minorEastAsia"/>
          <w:noProof/>
          <w:kern w:val="2"/>
          <w:sz w:val="24"/>
          <w:szCs w:val="24"/>
          <w:lang w:eastAsia="cs-CZ"/>
          <w14:ligatures w14:val="standardContextual"/>
        </w:rPr>
      </w:pPr>
      <w:hyperlink w:anchor="_Toc157673542" w:history="1">
        <w:r w:rsidR="00F65317" w:rsidRPr="007B171B">
          <w:rPr>
            <w:rStyle w:val="Hypertextovodkaz"/>
          </w:rPr>
          <w:t>10.</w:t>
        </w:r>
        <w:r w:rsidR="00F65317">
          <w:rPr>
            <w:rFonts w:eastAsiaTheme="minorEastAsia"/>
            <w:noProof/>
            <w:kern w:val="2"/>
            <w:sz w:val="24"/>
            <w:szCs w:val="24"/>
            <w:lang w:eastAsia="cs-CZ"/>
            <w14:ligatures w14:val="standardContextual"/>
          </w:rPr>
          <w:tab/>
        </w:r>
        <w:r w:rsidR="00F65317" w:rsidRPr="007B171B">
          <w:rPr>
            <w:rStyle w:val="Hypertextovodkaz"/>
          </w:rPr>
          <w:t>PROHLÍDKA MÍSTA PLNĚNÍ (STAVENIŠTĚ)</w:t>
        </w:r>
        <w:r w:rsidR="00F65317">
          <w:rPr>
            <w:noProof/>
            <w:webHidden/>
          </w:rPr>
          <w:tab/>
        </w:r>
        <w:r w:rsidR="00F65317">
          <w:rPr>
            <w:noProof/>
            <w:webHidden/>
          </w:rPr>
          <w:fldChar w:fldCharType="begin"/>
        </w:r>
        <w:r w:rsidR="00F65317">
          <w:rPr>
            <w:noProof/>
            <w:webHidden/>
          </w:rPr>
          <w:instrText xml:space="preserve"> PAGEREF _Toc157673542 \h </w:instrText>
        </w:r>
        <w:r w:rsidR="00F65317">
          <w:rPr>
            <w:noProof/>
            <w:webHidden/>
          </w:rPr>
        </w:r>
        <w:r w:rsidR="00F65317">
          <w:rPr>
            <w:noProof/>
            <w:webHidden/>
          </w:rPr>
          <w:fldChar w:fldCharType="separate"/>
        </w:r>
        <w:r w:rsidR="00F65317">
          <w:rPr>
            <w:noProof/>
            <w:webHidden/>
          </w:rPr>
          <w:t>18</w:t>
        </w:r>
        <w:r w:rsidR="00F65317">
          <w:rPr>
            <w:noProof/>
            <w:webHidden/>
          </w:rPr>
          <w:fldChar w:fldCharType="end"/>
        </w:r>
      </w:hyperlink>
    </w:p>
    <w:p w14:paraId="390CAB87" w14:textId="127B4317" w:rsidR="00F65317" w:rsidRDefault="00675856" w:rsidP="00D629EF">
      <w:pPr>
        <w:pStyle w:val="Obsah1"/>
        <w:rPr>
          <w:rFonts w:eastAsiaTheme="minorEastAsia"/>
          <w:noProof/>
          <w:kern w:val="2"/>
          <w:sz w:val="24"/>
          <w:szCs w:val="24"/>
          <w:lang w:eastAsia="cs-CZ"/>
          <w14:ligatures w14:val="standardContextual"/>
        </w:rPr>
      </w:pPr>
      <w:hyperlink w:anchor="_Toc157673543" w:history="1">
        <w:r w:rsidR="00F65317" w:rsidRPr="007B171B">
          <w:rPr>
            <w:rStyle w:val="Hypertextovodkaz"/>
          </w:rPr>
          <w:t>11.</w:t>
        </w:r>
        <w:r w:rsidR="00F65317">
          <w:rPr>
            <w:rFonts w:eastAsiaTheme="minorEastAsia"/>
            <w:noProof/>
            <w:kern w:val="2"/>
            <w:sz w:val="24"/>
            <w:szCs w:val="24"/>
            <w:lang w:eastAsia="cs-CZ"/>
            <w14:ligatures w14:val="standardContextual"/>
          </w:rPr>
          <w:tab/>
        </w:r>
        <w:r w:rsidR="00F65317" w:rsidRPr="007B171B">
          <w:rPr>
            <w:rStyle w:val="Hypertextovodkaz"/>
          </w:rPr>
          <w:t>JAZYK NABÍDEK A KOMUNIKAČNÍ JAZYK</w:t>
        </w:r>
        <w:r w:rsidR="00F65317">
          <w:rPr>
            <w:noProof/>
            <w:webHidden/>
          </w:rPr>
          <w:tab/>
        </w:r>
        <w:r w:rsidR="00F65317">
          <w:rPr>
            <w:noProof/>
            <w:webHidden/>
          </w:rPr>
          <w:fldChar w:fldCharType="begin"/>
        </w:r>
        <w:r w:rsidR="00F65317">
          <w:rPr>
            <w:noProof/>
            <w:webHidden/>
          </w:rPr>
          <w:instrText xml:space="preserve"> PAGEREF _Toc157673543 \h </w:instrText>
        </w:r>
        <w:r w:rsidR="00F65317">
          <w:rPr>
            <w:noProof/>
            <w:webHidden/>
          </w:rPr>
        </w:r>
        <w:r w:rsidR="00F65317">
          <w:rPr>
            <w:noProof/>
            <w:webHidden/>
          </w:rPr>
          <w:fldChar w:fldCharType="separate"/>
        </w:r>
        <w:r w:rsidR="00F65317">
          <w:rPr>
            <w:noProof/>
            <w:webHidden/>
          </w:rPr>
          <w:t>18</w:t>
        </w:r>
        <w:r w:rsidR="00F65317">
          <w:rPr>
            <w:noProof/>
            <w:webHidden/>
          </w:rPr>
          <w:fldChar w:fldCharType="end"/>
        </w:r>
      </w:hyperlink>
    </w:p>
    <w:p w14:paraId="361D226D" w14:textId="775BAE34" w:rsidR="00F65317" w:rsidRDefault="00675856" w:rsidP="00D629EF">
      <w:pPr>
        <w:pStyle w:val="Obsah1"/>
        <w:rPr>
          <w:rFonts w:eastAsiaTheme="minorEastAsia"/>
          <w:noProof/>
          <w:kern w:val="2"/>
          <w:sz w:val="24"/>
          <w:szCs w:val="24"/>
          <w:lang w:eastAsia="cs-CZ"/>
          <w14:ligatures w14:val="standardContextual"/>
        </w:rPr>
      </w:pPr>
      <w:hyperlink w:anchor="_Toc157673544" w:history="1">
        <w:r w:rsidR="00F65317" w:rsidRPr="007B171B">
          <w:rPr>
            <w:rStyle w:val="Hypertextovodkaz"/>
          </w:rPr>
          <w:t>12.</w:t>
        </w:r>
        <w:r w:rsidR="00F65317">
          <w:rPr>
            <w:rFonts w:eastAsiaTheme="minorEastAsia"/>
            <w:noProof/>
            <w:kern w:val="2"/>
            <w:sz w:val="24"/>
            <w:szCs w:val="24"/>
            <w:lang w:eastAsia="cs-CZ"/>
            <w14:ligatures w14:val="standardContextual"/>
          </w:rPr>
          <w:tab/>
        </w:r>
        <w:r w:rsidR="00F65317" w:rsidRPr="007B171B">
          <w:rPr>
            <w:rStyle w:val="Hypertextovodkaz"/>
          </w:rPr>
          <w:t>OBSAH A PODÁVÁNÍ NABÍDEK</w:t>
        </w:r>
        <w:r w:rsidR="00F65317">
          <w:rPr>
            <w:noProof/>
            <w:webHidden/>
          </w:rPr>
          <w:tab/>
        </w:r>
        <w:r w:rsidR="00F65317">
          <w:rPr>
            <w:noProof/>
            <w:webHidden/>
          </w:rPr>
          <w:fldChar w:fldCharType="begin"/>
        </w:r>
        <w:r w:rsidR="00F65317">
          <w:rPr>
            <w:noProof/>
            <w:webHidden/>
          </w:rPr>
          <w:instrText xml:space="preserve"> PAGEREF _Toc157673544 \h </w:instrText>
        </w:r>
        <w:r w:rsidR="00F65317">
          <w:rPr>
            <w:noProof/>
            <w:webHidden/>
          </w:rPr>
        </w:r>
        <w:r w:rsidR="00F65317">
          <w:rPr>
            <w:noProof/>
            <w:webHidden/>
          </w:rPr>
          <w:fldChar w:fldCharType="separate"/>
        </w:r>
        <w:r w:rsidR="00F65317">
          <w:rPr>
            <w:noProof/>
            <w:webHidden/>
          </w:rPr>
          <w:t>19</w:t>
        </w:r>
        <w:r w:rsidR="00F65317">
          <w:rPr>
            <w:noProof/>
            <w:webHidden/>
          </w:rPr>
          <w:fldChar w:fldCharType="end"/>
        </w:r>
      </w:hyperlink>
    </w:p>
    <w:p w14:paraId="16BE74E9" w14:textId="025E14E1" w:rsidR="00F65317" w:rsidRDefault="00675856" w:rsidP="00D629EF">
      <w:pPr>
        <w:pStyle w:val="Obsah1"/>
        <w:rPr>
          <w:rFonts w:eastAsiaTheme="minorEastAsia"/>
          <w:noProof/>
          <w:kern w:val="2"/>
          <w:sz w:val="24"/>
          <w:szCs w:val="24"/>
          <w:lang w:eastAsia="cs-CZ"/>
          <w14:ligatures w14:val="standardContextual"/>
        </w:rPr>
      </w:pPr>
      <w:hyperlink w:anchor="_Toc157673545" w:history="1">
        <w:r w:rsidR="00F65317" w:rsidRPr="007B171B">
          <w:rPr>
            <w:rStyle w:val="Hypertextovodkaz"/>
          </w:rPr>
          <w:t>13.</w:t>
        </w:r>
        <w:r w:rsidR="00F65317">
          <w:rPr>
            <w:rFonts w:eastAsiaTheme="minorEastAsia"/>
            <w:noProof/>
            <w:kern w:val="2"/>
            <w:sz w:val="24"/>
            <w:szCs w:val="24"/>
            <w:lang w:eastAsia="cs-CZ"/>
            <w14:ligatures w14:val="standardContextual"/>
          </w:rPr>
          <w:tab/>
        </w:r>
        <w:r w:rsidR="00F65317" w:rsidRPr="007B171B">
          <w:rPr>
            <w:rStyle w:val="Hypertextovodkaz"/>
          </w:rPr>
          <w:t>POŽADAVKY NA ZPRACOVÁNÍ NABÍDKOVÉ CENY</w:t>
        </w:r>
        <w:r w:rsidR="00F65317">
          <w:rPr>
            <w:noProof/>
            <w:webHidden/>
          </w:rPr>
          <w:tab/>
        </w:r>
        <w:r w:rsidR="00F65317">
          <w:rPr>
            <w:noProof/>
            <w:webHidden/>
          </w:rPr>
          <w:fldChar w:fldCharType="begin"/>
        </w:r>
        <w:r w:rsidR="00F65317">
          <w:rPr>
            <w:noProof/>
            <w:webHidden/>
          </w:rPr>
          <w:instrText xml:space="preserve"> PAGEREF _Toc157673545 \h </w:instrText>
        </w:r>
        <w:r w:rsidR="00F65317">
          <w:rPr>
            <w:noProof/>
            <w:webHidden/>
          </w:rPr>
        </w:r>
        <w:r w:rsidR="00F65317">
          <w:rPr>
            <w:noProof/>
            <w:webHidden/>
          </w:rPr>
          <w:fldChar w:fldCharType="separate"/>
        </w:r>
        <w:r w:rsidR="00F65317">
          <w:rPr>
            <w:noProof/>
            <w:webHidden/>
          </w:rPr>
          <w:t>21</w:t>
        </w:r>
        <w:r w:rsidR="00F65317">
          <w:rPr>
            <w:noProof/>
            <w:webHidden/>
          </w:rPr>
          <w:fldChar w:fldCharType="end"/>
        </w:r>
      </w:hyperlink>
    </w:p>
    <w:p w14:paraId="2397C2CC" w14:textId="75C3CA37" w:rsidR="00F65317" w:rsidRDefault="00675856" w:rsidP="00D629EF">
      <w:pPr>
        <w:pStyle w:val="Obsah1"/>
        <w:rPr>
          <w:rFonts w:eastAsiaTheme="minorEastAsia"/>
          <w:noProof/>
          <w:kern w:val="2"/>
          <w:sz w:val="24"/>
          <w:szCs w:val="24"/>
          <w:lang w:eastAsia="cs-CZ"/>
          <w14:ligatures w14:val="standardContextual"/>
        </w:rPr>
      </w:pPr>
      <w:hyperlink w:anchor="_Toc157673546" w:history="1">
        <w:r w:rsidR="00F65317" w:rsidRPr="007B171B">
          <w:rPr>
            <w:rStyle w:val="Hypertextovodkaz"/>
          </w:rPr>
          <w:t>14.</w:t>
        </w:r>
        <w:r w:rsidR="00F65317">
          <w:rPr>
            <w:rFonts w:eastAsiaTheme="minorEastAsia"/>
            <w:noProof/>
            <w:kern w:val="2"/>
            <w:sz w:val="24"/>
            <w:szCs w:val="24"/>
            <w:lang w:eastAsia="cs-CZ"/>
            <w14:ligatures w14:val="standardContextual"/>
          </w:rPr>
          <w:tab/>
        </w:r>
        <w:r w:rsidR="00F65317" w:rsidRPr="007B171B">
          <w:rPr>
            <w:rStyle w:val="Hypertextovodkaz"/>
          </w:rPr>
          <w:t>VARIANTY NABÍDKY A VÝHRADA ZMĚNY DODAVATELE</w:t>
        </w:r>
        <w:r w:rsidR="00F65317">
          <w:rPr>
            <w:noProof/>
            <w:webHidden/>
          </w:rPr>
          <w:tab/>
        </w:r>
        <w:r w:rsidR="00F65317">
          <w:rPr>
            <w:noProof/>
            <w:webHidden/>
          </w:rPr>
          <w:fldChar w:fldCharType="begin"/>
        </w:r>
        <w:r w:rsidR="00F65317">
          <w:rPr>
            <w:noProof/>
            <w:webHidden/>
          </w:rPr>
          <w:instrText xml:space="preserve"> PAGEREF _Toc157673546 \h </w:instrText>
        </w:r>
        <w:r w:rsidR="00F65317">
          <w:rPr>
            <w:noProof/>
            <w:webHidden/>
          </w:rPr>
        </w:r>
        <w:r w:rsidR="00F65317">
          <w:rPr>
            <w:noProof/>
            <w:webHidden/>
          </w:rPr>
          <w:fldChar w:fldCharType="separate"/>
        </w:r>
        <w:r w:rsidR="00F65317">
          <w:rPr>
            <w:noProof/>
            <w:webHidden/>
          </w:rPr>
          <w:t>21</w:t>
        </w:r>
        <w:r w:rsidR="00F65317">
          <w:rPr>
            <w:noProof/>
            <w:webHidden/>
          </w:rPr>
          <w:fldChar w:fldCharType="end"/>
        </w:r>
      </w:hyperlink>
    </w:p>
    <w:p w14:paraId="1018CFC6" w14:textId="41784814" w:rsidR="00F65317" w:rsidRDefault="00675856" w:rsidP="00D629EF">
      <w:pPr>
        <w:pStyle w:val="Obsah1"/>
        <w:rPr>
          <w:rFonts w:eastAsiaTheme="minorEastAsia"/>
          <w:noProof/>
          <w:kern w:val="2"/>
          <w:sz w:val="24"/>
          <w:szCs w:val="24"/>
          <w:lang w:eastAsia="cs-CZ"/>
          <w14:ligatures w14:val="standardContextual"/>
        </w:rPr>
      </w:pPr>
      <w:hyperlink w:anchor="_Toc157673547" w:history="1">
        <w:r w:rsidR="00F65317" w:rsidRPr="007B171B">
          <w:rPr>
            <w:rStyle w:val="Hypertextovodkaz"/>
          </w:rPr>
          <w:t>15.</w:t>
        </w:r>
        <w:r w:rsidR="00F65317">
          <w:rPr>
            <w:rFonts w:eastAsiaTheme="minorEastAsia"/>
            <w:noProof/>
            <w:kern w:val="2"/>
            <w:sz w:val="24"/>
            <w:szCs w:val="24"/>
            <w:lang w:eastAsia="cs-CZ"/>
            <w14:ligatures w14:val="standardContextual"/>
          </w:rPr>
          <w:tab/>
        </w:r>
        <w:r w:rsidR="00F65317" w:rsidRPr="007B171B">
          <w:rPr>
            <w:rStyle w:val="Hypertextovodkaz"/>
          </w:rPr>
          <w:t>OTEVÍRÁNÍ NABÍDEK</w:t>
        </w:r>
        <w:r w:rsidR="00F65317">
          <w:rPr>
            <w:noProof/>
            <w:webHidden/>
          </w:rPr>
          <w:tab/>
        </w:r>
        <w:r w:rsidR="00F65317">
          <w:rPr>
            <w:noProof/>
            <w:webHidden/>
          </w:rPr>
          <w:fldChar w:fldCharType="begin"/>
        </w:r>
        <w:r w:rsidR="00F65317">
          <w:rPr>
            <w:noProof/>
            <w:webHidden/>
          </w:rPr>
          <w:instrText xml:space="preserve"> PAGEREF _Toc157673547 \h </w:instrText>
        </w:r>
        <w:r w:rsidR="00F65317">
          <w:rPr>
            <w:noProof/>
            <w:webHidden/>
          </w:rPr>
        </w:r>
        <w:r w:rsidR="00F65317">
          <w:rPr>
            <w:noProof/>
            <w:webHidden/>
          </w:rPr>
          <w:fldChar w:fldCharType="separate"/>
        </w:r>
        <w:r w:rsidR="00F65317">
          <w:rPr>
            <w:noProof/>
            <w:webHidden/>
          </w:rPr>
          <w:t>22</w:t>
        </w:r>
        <w:r w:rsidR="00F65317">
          <w:rPr>
            <w:noProof/>
            <w:webHidden/>
          </w:rPr>
          <w:fldChar w:fldCharType="end"/>
        </w:r>
      </w:hyperlink>
    </w:p>
    <w:p w14:paraId="22E7933B" w14:textId="549FC64E" w:rsidR="00F65317" w:rsidRDefault="00675856" w:rsidP="00D629EF">
      <w:pPr>
        <w:pStyle w:val="Obsah1"/>
        <w:rPr>
          <w:rFonts w:eastAsiaTheme="minorEastAsia"/>
          <w:noProof/>
          <w:kern w:val="2"/>
          <w:sz w:val="24"/>
          <w:szCs w:val="24"/>
          <w:lang w:eastAsia="cs-CZ"/>
          <w14:ligatures w14:val="standardContextual"/>
        </w:rPr>
      </w:pPr>
      <w:hyperlink w:anchor="_Toc157673548" w:history="1">
        <w:r w:rsidR="00F65317" w:rsidRPr="007B171B">
          <w:rPr>
            <w:rStyle w:val="Hypertextovodkaz"/>
          </w:rPr>
          <w:t>16.</w:t>
        </w:r>
        <w:r w:rsidR="00F65317">
          <w:rPr>
            <w:rFonts w:eastAsiaTheme="minorEastAsia"/>
            <w:noProof/>
            <w:kern w:val="2"/>
            <w:sz w:val="24"/>
            <w:szCs w:val="24"/>
            <w:lang w:eastAsia="cs-CZ"/>
            <w14:ligatures w14:val="standardContextual"/>
          </w:rPr>
          <w:tab/>
        </w:r>
        <w:r w:rsidR="00F65317" w:rsidRPr="007B171B">
          <w:rPr>
            <w:rStyle w:val="Hypertextovodkaz"/>
          </w:rPr>
          <w:t>POSOUZENÍ SPLNĚNÍ PODMÍNEK ÚČASTI</w:t>
        </w:r>
        <w:r w:rsidR="00F65317">
          <w:rPr>
            <w:noProof/>
            <w:webHidden/>
          </w:rPr>
          <w:tab/>
        </w:r>
        <w:r w:rsidR="00F65317">
          <w:rPr>
            <w:noProof/>
            <w:webHidden/>
          </w:rPr>
          <w:fldChar w:fldCharType="begin"/>
        </w:r>
        <w:r w:rsidR="00F65317">
          <w:rPr>
            <w:noProof/>
            <w:webHidden/>
          </w:rPr>
          <w:instrText xml:space="preserve"> PAGEREF _Toc157673548 \h </w:instrText>
        </w:r>
        <w:r w:rsidR="00F65317">
          <w:rPr>
            <w:noProof/>
            <w:webHidden/>
          </w:rPr>
        </w:r>
        <w:r w:rsidR="00F65317">
          <w:rPr>
            <w:noProof/>
            <w:webHidden/>
          </w:rPr>
          <w:fldChar w:fldCharType="separate"/>
        </w:r>
        <w:r w:rsidR="00F65317">
          <w:rPr>
            <w:noProof/>
            <w:webHidden/>
          </w:rPr>
          <w:t>22</w:t>
        </w:r>
        <w:r w:rsidR="00F65317">
          <w:rPr>
            <w:noProof/>
            <w:webHidden/>
          </w:rPr>
          <w:fldChar w:fldCharType="end"/>
        </w:r>
      </w:hyperlink>
    </w:p>
    <w:p w14:paraId="29081008" w14:textId="624BE955" w:rsidR="00F65317" w:rsidRDefault="00675856" w:rsidP="00D629EF">
      <w:pPr>
        <w:pStyle w:val="Obsah1"/>
        <w:rPr>
          <w:rFonts w:eastAsiaTheme="minorEastAsia"/>
          <w:noProof/>
          <w:kern w:val="2"/>
          <w:sz w:val="24"/>
          <w:szCs w:val="24"/>
          <w:lang w:eastAsia="cs-CZ"/>
          <w14:ligatures w14:val="standardContextual"/>
        </w:rPr>
      </w:pPr>
      <w:hyperlink w:anchor="_Toc157673549" w:history="1">
        <w:r w:rsidR="00F65317" w:rsidRPr="007B171B">
          <w:rPr>
            <w:rStyle w:val="Hypertextovodkaz"/>
          </w:rPr>
          <w:t>17.</w:t>
        </w:r>
        <w:r w:rsidR="00F65317">
          <w:rPr>
            <w:rFonts w:eastAsiaTheme="minorEastAsia"/>
            <w:noProof/>
            <w:kern w:val="2"/>
            <w:sz w:val="24"/>
            <w:szCs w:val="24"/>
            <w:lang w:eastAsia="cs-CZ"/>
            <w14:ligatures w14:val="standardContextual"/>
          </w:rPr>
          <w:tab/>
        </w:r>
        <w:r w:rsidR="00F65317" w:rsidRPr="007B171B">
          <w:rPr>
            <w:rStyle w:val="Hypertextovodkaz"/>
          </w:rPr>
          <w:t>HODNOCENÍ NABÍDEK</w:t>
        </w:r>
        <w:r w:rsidR="00F65317">
          <w:rPr>
            <w:noProof/>
            <w:webHidden/>
          </w:rPr>
          <w:tab/>
        </w:r>
        <w:r w:rsidR="00F65317">
          <w:rPr>
            <w:noProof/>
            <w:webHidden/>
          </w:rPr>
          <w:fldChar w:fldCharType="begin"/>
        </w:r>
        <w:r w:rsidR="00F65317">
          <w:rPr>
            <w:noProof/>
            <w:webHidden/>
          </w:rPr>
          <w:instrText xml:space="preserve"> PAGEREF _Toc157673549 \h </w:instrText>
        </w:r>
        <w:r w:rsidR="00F65317">
          <w:rPr>
            <w:noProof/>
            <w:webHidden/>
          </w:rPr>
        </w:r>
        <w:r w:rsidR="00F65317">
          <w:rPr>
            <w:noProof/>
            <w:webHidden/>
          </w:rPr>
          <w:fldChar w:fldCharType="separate"/>
        </w:r>
        <w:r w:rsidR="00F65317">
          <w:rPr>
            <w:noProof/>
            <w:webHidden/>
          </w:rPr>
          <w:t>23</w:t>
        </w:r>
        <w:r w:rsidR="00F65317">
          <w:rPr>
            <w:noProof/>
            <w:webHidden/>
          </w:rPr>
          <w:fldChar w:fldCharType="end"/>
        </w:r>
      </w:hyperlink>
    </w:p>
    <w:p w14:paraId="355BD554" w14:textId="1F6013EE" w:rsidR="00F65317" w:rsidRDefault="00675856" w:rsidP="00D629EF">
      <w:pPr>
        <w:pStyle w:val="Obsah1"/>
        <w:rPr>
          <w:rFonts w:eastAsiaTheme="minorEastAsia"/>
          <w:noProof/>
          <w:kern w:val="2"/>
          <w:sz w:val="24"/>
          <w:szCs w:val="24"/>
          <w:lang w:eastAsia="cs-CZ"/>
          <w14:ligatures w14:val="standardContextual"/>
        </w:rPr>
      </w:pPr>
      <w:hyperlink w:anchor="_Toc157673550" w:history="1">
        <w:r w:rsidR="00F65317" w:rsidRPr="007B171B">
          <w:rPr>
            <w:rStyle w:val="Hypertextovodkaz"/>
          </w:rPr>
          <w:t>18.</w:t>
        </w:r>
        <w:r w:rsidR="00F65317">
          <w:rPr>
            <w:rFonts w:eastAsiaTheme="minorEastAsia"/>
            <w:noProof/>
            <w:kern w:val="2"/>
            <w:sz w:val="24"/>
            <w:szCs w:val="24"/>
            <w:lang w:eastAsia="cs-CZ"/>
            <w14:ligatures w14:val="standardContextual"/>
          </w:rPr>
          <w:tab/>
        </w:r>
        <w:r w:rsidR="00F65317" w:rsidRPr="007B171B">
          <w:rPr>
            <w:rStyle w:val="Hypertextovodkaz"/>
          </w:rPr>
          <w:t>ZRUŠENÍ VÝBĚROVÉHO ŘÍZENÍ</w:t>
        </w:r>
        <w:r w:rsidR="00F65317">
          <w:rPr>
            <w:noProof/>
            <w:webHidden/>
          </w:rPr>
          <w:tab/>
        </w:r>
        <w:r w:rsidR="00F65317">
          <w:rPr>
            <w:noProof/>
            <w:webHidden/>
          </w:rPr>
          <w:fldChar w:fldCharType="begin"/>
        </w:r>
        <w:r w:rsidR="00F65317">
          <w:rPr>
            <w:noProof/>
            <w:webHidden/>
          </w:rPr>
          <w:instrText xml:space="preserve"> PAGEREF _Toc157673550 \h </w:instrText>
        </w:r>
        <w:r w:rsidR="00F65317">
          <w:rPr>
            <w:noProof/>
            <w:webHidden/>
          </w:rPr>
        </w:r>
        <w:r w:rsidR="00F65317">
          <w:rPr>
            <w:noProof/>
            <w:webHidden/>
          </w:rPr>
          <w:fldChar w:fldCharType="separate"/>
        </w:r>
        <w:r w:rsidR="00F65317">
          <w:rPr>
            <w:noProof/>
            <w:webHidden/>
          </w:rPr>
          <w:t>24</w:t>
        </w:r>
        <w:r w:rsidR="00F65317">
          <w:rPr>
            <w:noProof/>
            <w:webHidden/>
          </w:rPr>
          <w:fldChar w:fldCharType="end"/>
        </w:r>
      </w:hyperlink>
    </w:p>
    <w:p w14:paraId="1F13C9DD" w14:textId="3568F22B" w:rsidR="00F65317" w:rsidRDefault="00675856" w:rsidP="00D629EF">
      <w:pPr>
        <w:pStyle w:val="Obsah1"/>
        <w:rPr>
          <w:rFonts w:eastAsiaTheme="minorEastAsia"/>
          <w:noProof/>
          <w:kern w:val="2"/>
          <w:sz w:val="24"/>
          <w:szCs w:val="24"/>
          <w:lang w:eastAsia="cs-CZ"/>
          <w14:ligatures w14:val="standardContextual"/>
        </w:rPr>
      </w:pPr>
      <w:hyperlink w:anchor="_Toc157673551" w:history="1">
        <w:r w:rsidR="00F65317" w:rsidRPr="007B171B">
          <w:rPr>
            <w:rStyle w:val="Hypertextovodkaz"/>
          </w:rPr>
          <w:t>19.</w:t>
        </w:r>
        <w:r w:rsidR="00F65317">
          <w:rPr>
            <w:rFonts w:eastAsiaTheme="minorEastAsia"/>
            <w:noProof/>
            <w:kern w:val="2"/>
            <w:sz w:val="24"/>
            <w:szCs w:val="24"/>
            <w:lang w:eastAsia="cs-CZ"/>
            <w14:ligatures w14:val="standardContextual"/>
          </w:rPr>
          <w:tab/>
        </w:r>
        <w:r w:rsidR="00F65317" w:rsidRPr="007B171B">
          <w:rPr>
            <w:rStyle w:val="Hypertextovodkaz"/>
          </w:rPr>
          <w:t>UZAVŘENÍ SMLOUVY</w:t>
        </w:r>
        <w:r w:rsidR="00F65317">
          <w:rPr>
            <w:noProof/>
            <w:webHidden/>
          </w:rPr>
          <w:tab/>
        </w:r>
        <w:r w:rsidR="00F65317">
          <w:rPr>
            <w:noProof/>
            <w:webHidden/>
          </w:rPr>
          <w:fldChar w:fldCharType="begin"/>
        </w:r>
        <w:r w:rsidR="00F65317">
          <w:rPr>
            <w:noProof/>
            <w:webHidden/>
          </w:rPr>
          <w:instrText xml:space="preserve"> PAGEREF _Toc157673551 \h </w:instrText>
        </w:r>
        <w:r w:rsidR="00F65317">
          <w:rPr>
            <w:noProof/>
            <w:webHidden/>
          </w:rPr>
        </w:r>
        <w:r w:rsidR="00F65317">
          <w:rPr>
            <w:noProof/>
            <w:webHidden/>
          </w:rPr>
          <w:fldChar w:fldCharType="separate"/>
        </w:r>
        <w:r w:rsidR="00F65317">
          <w:rPr>
            <w:noProof/>
            <w:webHidden/>
          </w:rPr>
          <w:t>24</w:t>
        </w:r>
        <w:r w:rsidR="00F65317">
          <w:rPr>
            <w:noProof/>
            <w:webHidden/>
          </w:rPr>
          <w:fldChar w:fldCharType="end"/>
        </w:r>
      </w:hyperlink>
    </w:p>
    <w:p w14:paraId="5533EEA9" w14:textId="03590198" w:rsidR="00F65317" w:rsidRDefault="00675856" w:rsidP="00D629EF">
      <w:pPr>
        <w:pStyle w:val="Obsah1"/>
        <w:rPr>
          <w:rFonts w:eastAsiaTheme="minorEastAsia"/>
          <w:noProof/>
          <w:kern w:val="2"/>
          <w:sz w:val="24"/>
          <w:szCs w:val="24"/>
          <w:lang w:eastAsia="cs-CZ"/>
          <w14:ligatures w14:val="standardContextual"/>
        </w:rPr>
      </w:pPr>
      <w:hyperlink w:anchor="_Toc157673552" w:history="1">
        <w:r w:rsidR="00F65317" w:rsidRPr="007B171B">
          <w:rPr>
            <w:rStyle w:val="Hypertextovodkaz"/>
          </w:rPr>
          <w:t>20.</w:t>
        </w:r>
        <w:r w:rsidR="00F65317">
          <w:rPr>
            <w:rFonts w:eastAsiaTheme="minorEastAsia"/>
            <w:noProof/>
            <w:kern w:val="2"/>
            <w:sz w:val="24"/>
            <w:szCs w:val="24"/>
            <w:lang w:eastAsia="cs-CZ"/>
            <w14:ligatures w14:val="standardContextual"/>
          </w:rPr>
          <w:tab/>
        </w:r>
        <w:r w:rsidR="00F65317" w:rsidRPr="007B171B">
          <w:rPr>
            <w:rStyle w:val="Hypertextovodkaz"/>
          </w:rPr>
          <w:t>OCHRANA INFORMACÍ</w:t>
        </w:r>
        <w:r w:rsidR="00F65317">
          <w:rPr>
            <w:noProof/>
            <w:webHidden/>
          </w:rPr>
          <w:tab/>
        </w:r>
        <w:r w:rsidR="00F65317">
          <w:rPr>
            <w:noProof/>
            <w:webHidden/>
          </w:rPr>
          <w:fldChar w:fldCharType="begin"/>
        </w:r>
        <w:r w:rsidR="00F65317">
          <w:rPr>
            <w:noProof/>
            <w:webHidden/>
          </w:rPr>
          <w:instrText xml:space="preserve"> PAGEREF _Toc157673552 \h </w:instrText>
        </w:r>
        <w:r w:rsidR="00F65317">
          <w:rPr>
            <w:noProof/>
            <w:webHidden/>
          </w:rPr>
        </w:r>
        <w:r w:rsidR="00F65317">
          <w:rPr>
            <w:noProof/>
            <w:webHidden/>
          </w:rPr>
          <w:fldChar w:fldCharType="separate"/>
        </w:r>
        <w:r w:rsidR="00F65317">
          <w:rPr>
            <w:noProof/>
            <w:webHidden/>
          </w:rPr>
          <w:t>26</w:t>
        </w:r>
        <w:r w:rsidR="00F65317">
          <w:rPr>
            <w:noProof/>
            <w:webHidden/>
          </w:rPr>
          <w:fldChar w:fldCharType="end"/>
        </w:r>
      </w:hyperlink>
    </w:p>
    <w:p w14:paraId="4457BF42" w14:textId="57A93DE4" w:rsidR="00F65317" w:rsidRDefault="00675856" w:rsidP="00D629EF">
      <w:pPr>
        <w:pStyle w:val="Obsah1"/>
        <w:rPr>
          <w:rFonts w:eastAsiaTheme="minorEastAsia"/>
          <w:noProof/>
          <w:kern w:val="2"/>
          <w:sz w:val="24"/>
          <w:szCs w:val="24"/>
          <w:lang w:eastAsia="cs-CZ"/>
          <w14:ligatures w14:val="standardContextual"/>
        </w:rPr>
      </w:pPr>
      <w:hyperlink w:anchor="_Toc157673553" w:history="1">
        <w:r w:rsidR="00F65317" w:rsidRPr="007B171B">
          <w:rPr>
            <w:rStyle w:val="Hypertextovodkaz"/>
          </w:rPr>
          <w:t>21.</w:t>
        </w:r>
        <w:r w:rsidR="00F65317">
          <w:rPr>
            <w:rFonts w:eastAsiaTheme="minorEastAsia"/>
            <w:noProof/>
            <w:kern w:val="2"/>
            <w:sz w:val="24"/>
            <w:szCs w:val="24"/>
            <w:lang w:eastAsia="cs-CZ"/>
            <w14:ligatures w14:val="standardContextual"/>
          </w:rPr>
          <w:tab/>
        </w:r>
        <w:r w:rsidR="00F65317" w:rsidRPr="007B171B">
          <w:rPr>
            <w:rStyle w:val="Hypertextovodkaz"/>
          </w:rPr>
          <w:t>SOCIÁLNĚ A ENVIRONMENTÁLNĚ ODPOVĚDNÉ ZADÁVÁNÍ, INOVACE</w:t>
        </w:r>
        <w:r w:rsidR="00F65317">
          <w:rPr>
            <w:noProof/>
            <w:webHidden/>
          </w:rPr>
          <w:tab/>
        </w:r>
        <w:r w:rsidR="00F65317">
          <w:rPr>
            <w:noProof/>
            <w:webHidden/>
          </w:rPr>
          <w:fldChar w:fldCharType="begin"/>
        </w:r>
        <w:r w:rsidR="00F65317">
          <w:rPr>
            <w:noProof/>
            <w:webHidden/>
          </w:rPr>
          <w:instrText xml:space="preserve"> PAGEREF _Toc157673553 \h </w:instrText>
        </w:r>
        <w:r w:rsidR="00F65317">
          <w:rPr>
            <w:noProof/>
            <w:webHidden/>
          </w:rPr>
        </w:r>
        <w:r w:rsidR="00F65317">
          <w:rPr>
            <w:noProof/>
            <w:webHidden/>
          </w:rPr>
          <w:fldChar w:fldCharType="separate"/>
        </w:r>
        <w:r w:rsidR="00F65317">
          <w:rPr>
            <w:noProof/>
            <w:webHidden/>
          </w:rPr>
          <w:t>27</w:t>
        </w:r>
        <w:r w:rsidR="00F65317">
          <w:rPr>
            <w:noProof/>
            <w:webHidden/>
          </w:rPr>
          <w:fldChar w:fldCharType="end"/>
        </w:r>
      </w:hyperlink>
    </w:p>
    <w:p w14:paraId="75511619" w14:textId="1116B76C" w:rsidR="00F65317" w:rsidRDefault="00675856" w:rsidP="00D629EF">
      <w:pPr>
        <w:pStyle w:val="Obsah1"/>
        <w:rPr>
          <w:rFonts w:eastAsiaTheme="minorEastAsia"/>
          <w:noProof/>
          <w:kern w:val="2"/>
          <w:sz w:val="24"/>
          <w:szCs w:val="24"/>
          <w:lang w:eastAsia="cs-CZ"/>
          <w14:ligatures w14:val="standardContextual"/>
        </w:rPr>
      </w:pPr>
      <w:hyperlink w:anchor="_Toc157673554" w:history="1">
        <w:r w:rsidR="00F65317" w:rsidRPr="007B171B">
          <w:rPr>
            <w:rStyle w:val="Hypertextovodkaz"/>
          </w:rPr>
          <w:t>22.</w:t>
        </w:r>
        <w:r w:rsidR="00F65317">
          <w:rPr>
            <w:rFonts w:eastAsiaTheme="minorEastAsia"/>
            <w:noProof/>
            <w:kern w:val="2"/>
            <w:sz w:val="24"/>
            <w:szCs w:val="24"/>
            <w:lang w:eastAsia="cs-CZ"/>
            <w14:ligatures w14:val="standardContextual"/>
          </w:rPr>
          <w:tab/>
        </w:r>
        <w:r w:rsidR="00F65317" w:rsidRPr="007B171B">
          <w:rPr>
            <w:rStyle w:val="Hypertextovodkaz"/>
          </w:rPr>
          <w:t>Další zadávací podmínky v návaznosti na MEZINÁRODNÍ sankce, zákaz zadání veřejné zakázky</w:t>
        </w:r>
        <w:r w:rsidR="00F65317">
          <w:rPr>
            <w:noProof/>
            <w:webHidden/>
          </w:rPr>
          <w:tab/>
        </w:r>
        <w:r w:rsidR="00F65317">
          <w:rPr>
            <w:noProof/>
            <w:webHidden/>
          </w:rPr>
          <w:fldChar w:fldCharType="begin"/>
        </w:r>
        <w:r w:rsidR="00F65317">
          <w:rPr>
            <w:noProof/>
            <w:webHidden/>
          </w:rPr>
          <w:instrText xml:space="preserve"> PAGEREF _Toc157673554 \h </w:instrText>
        </w:r>
        <w:r w:rsidR="00F65317">
          <w:rPr>
            <w:noProof/>
            <w:webHidden/>
          </w:rPr>
        </w:r>
        <w:r w:rsidR="00F65317">
          <w:rPr>
            <w:noProof/>
            <w:webHidden/>
          </w:rPr>
          <w:fldChar w:fldCharType="separate"/>
        </w:r>
        <w:r w:rsidR="00F65317">
          <w:rPr>
            <w:noProof/>
            <w:webHidden/>
          </w:rPr>
          <w:t>27</w:t>
        </w:r>
        <w:r w:rsidR="00F65317">
          <w:rPr>
            <w:noProof/>
            <w:webHidden/>
          </w:rPr>
          <w:fldChar w:fldCharType="end"/>
        </w:r>
      </w:hyperlink>
    </w:p>
    <w:p w14:paraId="42C9B617" w14:textId="0636B323" w:rsidR="00F65317" w:rsidRDefault="00675856" w:rsidP="00D629EF">
      <w:pPr>
        <w:pStyle w:val="Obsah1"/>
        <w:rPr>
          <w:rFonts w:eastAsiaTheme="minorEastAsia"/>
          <w:noProof/>
          <w:kern w:val="2"/>
          <w:sz w:val="24"/>
          <w:szCs w:val="24"/>
          <w:lang w:eastAsia="cs-CZ"/>
          <w14:ligatures w14:val="standardContextual"/>
        </w:rPr>
      </w:pPr>
      <w:hyperlink w:anchor="_Toc157673555" w:history="1">
        <w:r w:rsidR="00F65317" w:rsidRPr="007B171B">
          <w:rPr>
            <w:rStyle w:val="Hypertextovodkaz"/>
          </w:rPr>
          <w:t>23.</w:t>
        </w:r>
        <w:r w:rsidR="00F65317">
          <w:rPr>
            <w:rFonts w:eastAsiaTheme="minorEastAsia"/>
            <w:noProof/>
            <w:kern w:val="2"/>
            <w:sz w:val="24"/>
            <w:szCs w:val="24"/>
            <w:lang w:eastAsia="cs-CZ"/>
            <w14:ligatures w14:val="standardContextual"/>
          </w:rPr>
          <w:tab/>
        </w:r>
        <w:r w:rsidR="00F65317" w:rsidRPr="007B171B">
          <w:rPr>
            <w:rStyle w:val="Hypertextovodkaz"/>
          </w:rPr>
          <w:t>PŘÍLOHY TÉTO VÝZVY</w:t>
        </w:r>
        <w:r w:rsidR="00F65317">
          <w:rPr>
            <w:noProof/>
            <w:webHidden/>
          </w:rPr>
          <w:tab/>
        </w:r>
        <w:r w:rsidR="00F65317">
          <w:rPr>
            <w:noProof/>
            <w:webHidden/>
          </w:rPr>
          <w:fldChar w:fldCharType="begin"/>
        </w:r>
        <w:r w:rsidR="00F65317">
          <w:rPr>
            <w:noProof/>
            <w:webHidden/>
          </w:rPr>
          <w:instrText xml:space="preserve"> PAGEREF _Toc157673555 \h </w:instrText>
        </w:r>
        <w:r w:rsidR="00F65317">
          <w:rPr>
            <w:noProof/>
            <w:webHidden/>
          </w:rPr>
        </w:r>
        <w:r w:rsidR="00F65317">
          <w:rPr>
            <w:noProof/>
            <w:webHidden/>
          </w:rPr>
          <w:fldChar w:fldCharType="separate"/>
        </w:r>
        <w:r w:rsidR="00F65317">
          <w:rPr>
            <w:noProof/>
            <w:webHidden/>
          </w:rPr>
          <w:t>29</w:t>
        </w:r>
        <w:r w:rsidR="00F65317">
          <w:rPr>
            <w:noProof/>
            <w:webHidden/>
          </w:rPr>
          <w:fldChar w:fldCharType="end"/>
        </w:r>
      </w:hyperlink>
    </w:p>
    <w:p w14:paraId="16F4850C" w14:textId="4F5B77AE"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57673533"/>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w:t>
      </w:r>
      <w:proofErr w:type="gramStart"/>
      <w:r w:rsidR="005F769B" w:rsidRPr="004025D4">
        <w:rPr>
          <w:b/>
        </w:rPr>
        <w:t>zadávána  podle</w:t>
      </w:r>
      <w:proofErr w:type="gramEnd"/>
      <w:r w:rsidR="005F769B" w:rsidRPr="004025D4">
        <w:rPr>
          <w:b/>
        </w:rPr>
        <w:t xml:space="preserv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57673534"/>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1CF0A76E" w:rsidR="0035531B" w:rsidRDefault="0035531B" w:rsidP="00ED281B">
      <w:pPr>
        <w:pStyle w:val="Textbezslovn"/>
        <w:spacing w:after="0"/>
        <w:ind w:left="2127" w:hanging="1390"/>
      </w:pPr>
      <w:r>
        <w:lastRenderedPageBreak/>
        <w:t xml:space="preserve">zastoupená: </w:t>
      </w:r>
      <w:r>
        <w:tab/>
      </w:r>
      <w:r w:rsidR="00ED281B" w:rsidRPr="00ED281B">
        <w:t xml:space="preserve">Ing. Miroslavem </w:t>
      </w:r>
      <w:proofErr w:type="spellStart"/>
      <w:r w:rsidR="00ED281B" w:rsidRPr="00ED281B">
        <w:t>Bocákem</w:t>
      </w:r>
      <w:proofErr w:type="spellEnd"/>
      <w:r w:rsidR="00ED281B" w:rsidRPr="00ED281B">
        <w:t>, ředitelem organizační jednotky Stavební správa východ, na základě Řádu SŽ R3 Podpisový řád Správy železnic, státní organizace</w:t>
      </w:r>
      <w:r w:rsidRPr="000174E8">
        <w:t>.</w:t>
      </w:r>
    </w:p>
    <w:p w14:paraId="47D39823" w14:textId="77777777" w:rsidR="0035531B" w:rsidRDefault="0035531B" w:rsidP="0035531B">
      <w:pPr>
        <w:pStyle w:val="Nadpis1-1"/>
      </w:pPr>
      <w:bookmarkStart w:id="6" w:name="_Toc157673535"/>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1B7C8105" w14:textId="77777777" w:rsidR="00ED281B" w:rsidRDefault="0035531B" w:rsidP="00ED281B">
      <w:pPr>
        <w:pStyle w:val="Text1-1"/>
      </w:pPr>
      <w:r>
        <w:t xml:space="preserve">Kontaktní osobou zadavatele pro </w:t>
      </w:r>
      <w:r w:rsidR="009531C1">
        <w:t xml:space="preserve">výběrové </w:t>
      </w:r>
      <w:r>
        <w:t xml:space="preserve">řízení je: </w:t>
      </w:r>
      <w:r w:rsidR="00ED281B" w:rsidRPr="00551C16">
        <w:t>Ing. Radomíra Rečková</w:t>
      </w:r>
    </w:p>
    <w:p w14:paraId="126E5EC2" w14:textId="77777777" w:rsidR="00ED281B" w:rsidRDefault="00ED281B" w:rsidP="00ED281B">
      <w:pPr>
        <w:pStyle w:val="Textbezslovn"/>
        <w:spacing w:after="0"/>
      </w:pPr>
      <w:r>
        <w:t xml:space="preserve">telefon: </w:t>
      </w:r>
      <w:r>
        <w:tab/>
        <w:t>+420 </w:t>
      </w:r>
      <w:r w:rsidRPr="00551C16">
        <w:t>725 744 197</w:t>
      </w:r>
    </w:p>
    <w:p w14:paraId="6DE7BD8F" w14:textId="77777777" w:rsidR="00ED281B" w:rsidRDefault="00ED281B" w:rsidP="00ED281B">
      <w:pPr>
        <w:pStyle w:val="Textbezslovn"/>
        <w:spacing w:after="0"/>
      </w:pPr>
      <w:r>
        <w:t xml:space="preserve">e-mail: </w:t>
      </w:r>
      <w:r>
        <w:tab/>
      </w:r>
      <w:hyperlink r:id="rId13" w:history="1">
        <w:r w:rsidRPr="00A544D7">
          <w:rPr>
            <w:rStyle w:val="Hypertextovodkaz"/>
            <w:noProof w:val="0"/>
          </w:rPr>
          <w:t>Reckova@spravazeleznic.cz</w:t>
        </w:r>
      </w:hyperlink>
      <w:r>
        <w:t xml:space="preserve"> </w:t>
      </w:r>
    </w:p>
    <w:p w14:paraId="28CFE97B" w14:textId="69E76A59" w:rsidR="0035531B" w:rsidRDefault="00ED281B" w:rsidP="00ED281B">
      <w:pPr>
        <w:pStyle w:val="Textbezslovn"/>
        <w:spacing w:after="0"/>
        <w:ind w:left="2127" w:hanging="1418"/>
      </w:pPr>
      <w:r>
        <w:t xml:space="preserve">adresa: </w:t>
      </w:r>
      <w:r>
        <w:tab/>
      </w:r>
      <w:r w:rsidRPr="00A734F7">
        <w:t>Správa železnic, státní organizace, Stavební správa východ, Nerudova 1, 779 00 Olomouc</w:t>
      </w:r>
    </w:p>
    <w:p w14:paraId="4B3CCDAE" w14:textId="77777777" w:rsidR="0035531B" w:rsidRDefault="0035531B" w:rsidP="0035531B">
      <w:pPr>
        <w:pStyle w:val="Nadpis1-1"/>
      </w:pPr>
      <w:bookmarkStart w:id="7" w:name="_Toc157673536"/>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24FA2775" w:rsidR="0035531B" w:rsidRDefault="009049B4" w:rsidP="0035531B">
      <w:pPr>
        <w:pStyle w:val="Textbezslovn"/>
      </w:pPr>
      <w:r w:rsidRPr="009049B4">
        <w:t>Rozšíření prostor pro fyzickou a teoretickou přípravu personálu a zvýšení skladovací a parkovací kapacity stanice HZS. Bude provedena přístavba stávající provozně-administrativní budovy a výstavba nové haly pro parkování automobilové hasící techniky.</w:t>
      </w:r>
    </w:p>
    <w:p w14:paraId="7BAF690A" w14:textId="77777777" w:rsidR="0035531B" w:rsidRDefault="0035531B" w:rsidP="0035531B">
      <w:pPr>
        <w:pStyle w:val="Text1-1"/>
      </w:pPr>
      <w:r>
        <w:t>Předmět plnění veřejné zakázky</w:t>
      </w:r>
    </w:p>
    <w:p w14:paraId="079FAE23" w14:textId="77777777" w:rsidR="009049B4" w:rsidRDefault="009049B4" w:rsidP="009049B4">
      <w:pPr>
        <w:pStyle w:val="Textbezslovn"/>
      </w:pPr>
      <w:r>
        <w:t>Přístavba administrativně-provozního objektu bude půdorysně navazovat na stávající budovu. Bude se jednat o třípodlažní objekt s obdélníkovým půdorysem o základních vnějších rozměrech 11,36 x 10,72 m a výškou od upraveného terénu v úrovni 1.PP 11 m. Zastřešení přístavby je řešeno pultovou střechou. Nosné svislé konstrukce budou zděné, stropní konstrukce železobetonové, střecha z ocelových nosníků se střešní krytinou z PVC fólie.</w:t>
      </w:r>
    </w:p>
    <w:p w14:paraId="13E82160" w14:textId="77777777" w:rsidR="009049B4" w:rsidRDefault="009049B4" w:rsidP="009049B4">
      <w:pPr>
        <w:pStyle w:val="Textbezslovn"/>
      </w:pPr>
      <w:r>
        <w:t xml:space="preserve">Objekt nové garážové haly bude umístěn jako samostatně stojící uvnitř stávajícího oploceného areálu stanice HZS.  Zastavěná půdorysná plocha ve tvaru písmene L bude mít max. vnější rozměry 24,9 x 12,8 m, výška hřebene od terénu 5,95 m. Nosná ocelová konstrukce bude opláštěna a zastřešena sendvičovými panely. </w:t>
      </w:r>
    </w:p>
    <w:p w14:paraId="2ABE9988" w14:textId="1B4FA44C" w:rsidR="005F769B" w:rsidRDefault="009049B4" w:rsidP="009049B4">
      <w:pPr>
        <w:pStyle w:val="Textbezslovn"/>
      </w:pPr>
      <w:r>
        <w:t>V souvislosti s výstavbou nových budov bude položena dešťová a splašková venkovní ležatá kanalizace (celkem cca 300 m). Součástí stavby je provedení cca 290 m2 nových povrchů zpevněných ploch.</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48201044" w14:textId="77777777" w:rsidR="009049B4" w:rsidRPr="009049B4" w:rsidRDefault="009049B4" w:rsidP="009049B4">
      <w:pPr>
        <w:pStyle w:val="Textbezslovn"/>
        <w:spacing w:after="0"/>
      </w:pPr>
      <w:r w:rsidRPr="009049B4">
        <w:t>CPV kód 45216121-8 – Výstavba požárních stanic</w:t>
      </w:r>
    </w:p>
    <w:p w14:paraId="111CDDC4" w14:textId="381A2C34" w:rsidR="009049B4" w:rsidRPr="009049B4" w:rsidRDefault="009049B4" w:rsidP="009049B4">
      <w:pPr>
        <w:pStyle w:val="Textbezslovn"/>
        <w:spacing w:after="0"/>
      </w:pPr>
      <w:r w:rsidRPr="009049B4">
        <w:t>CVP kód 45000000-7 – Stavební práce</w:t>
      </w:r>
    </w:p>
    <w:p w14:paraId="4C8317CB" w14:textId="13F8B3B7" w:rsidR="00140082" w:rsidRPr="009049B4" w:rsidRDefault="00140082" w:rsidP="00140082">
      <w:pPr>
        <w:pStyle w:val="Textbezslovn"/>
        <w:spacing w:after="0"/>
      </w:pPr>
      <w:r w:rsidRPr="009049B4">
        <w:t>CPV kód 45213320-2 - Stavební úpravy objektů sloužících železniční dopravě</w:t>
      </w:r>
    </w:p>
    <w:p w14:paraId="325436C6" w14:textId="77777777" w:rsidR="009049B4" w:rsidRPr="00730846" w:rsidRDefault="009049B4" w:rsidP="00140082">
      <w:pPr>
        <w:pStyle w:val="Textbezslovn"/>
        <w:spacing w:after="0"/>
        <w:rPr>
          <w:highlight w:val="green"/>
        </w:rPr>
      </w:pPr>
    </w:p>
    <w:p w14:paraId="6B90FA2F" w14:textId="77777777" w:rsidR="0035531B" w:rsidRDefault="007354E9" w:rsidP="007354E9">
      <w:pPr>
        <w:pStyle w:val="Text1-1"/>
      </w:pPr>
      <w:r w:rsidRPr="007354E9">
        <w:lastRenderedPageBreak/>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57673537"/>
      <w:r>
        <w:t>ZDROJE FINANCOVÁNÍ</w:t>
      </w:r>
      <w:r w:rsidR="00845C50">
        <w:t xml:space="preserve"> </w:t>
      </w:r>
      <w:r w:rsidR="00776A8A">
        <w:t>A</w:t>
      </w:r>
      <w:r w:rsidR="00845C50">
        <w:t> </w:t>
      </w:r>
      <w:r>
        <w:t>PŘEDPOKLÁDANÁ HODNOTA VEŘEJNÉ ZAKÁZKY</w:t>
      </w:r>
      <w:bookmarkEnd w:id="8"/>
    </w:p>
    <w:p w14:paraId="6EBB1AB6" w14:textId="2F613DD9"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6DF5BF5" w14:textId="5EF5FC07" w:rsidR="0035531B" w:rsidRDefault="007354E9" w:rsidP="007354E9">
      <w:pPr>
        <w:pStyle w:val="Text1-1"/>
      </w:pPr>
      <w:r w:rsidRPr="00140082">
        <w:rPr>
          <w:b/>
        </w:rPr>
        <w:t xml:space="preserve">Předpokládaná hodnota veřejné zakázky činí </w:t>
      </w:r>
      <w:r w:rsidR="00947F05" w:rsidRPr="00947F05">
        <w:rPr>
          <w:b/>
        </w:rPr>
        <w:t>19 230</w:t>
      </w:r>
      <w:r w:rsidR="009A5AC9">
        <w:rPr>
          <w:b/>
        </w:rPr>
        <w:t> </w:t>
      </w:r>
      <w:r w:rsidR="00947F05" w:rsidRPr="00947F05">
        <w:rPr>
          <w:b/>
        </w:rPr>
        <w:t>477</w:t>
      </w:r>
      <w:r w:rsidR="009A5AC9">
        <w:rPr>
          <w:b/>
        </w:rPr>
        <w:t>,-</w:t>
      </w:r>
      <w:r w:rsidRPr="00140082">
        <w:rPr>
          <w:b/>
        </w:rPr>
        <w:t xml:space="preserve"> Kč (bez DPH)</w:t>
      </w:r>
      <w:r>
        <w:t xml:space="preserve">. </w:t>
      </w:r>
    </w:p>
    <w:p w14:paraId="15FE046F" w14:textId="77777777" w:rsidR="0035531B" w:rsidRDefault="0035531B" w:rsidP="006F6B09">
      <w:pPr>
        <w:pStyle w:val="Nadpis1-1"/>
      </w:pPr>
      <w:bookmarkStart w:id="9" w:name="_Toc157673538"/>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6A9DD876" w14:textId="2DD36B28" w:rsidR="0070736C" w:rsidRDefault="00FD39DE" w:rsidP="00947F05">
      <w:pPr>
        <w:pStyle w:val="Text1-1"/>
      </w:pPr>
      <w:r>
        <w:t xml:space="preserve">Zadávací dokumentace je přístupná na profilu zadavatele: </w:t>
      </w:r>
      <w:hyperlink r:id="rId14"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52444C">
        <w:t xml:space="preserve"> </w:t>
      </w:r>
      <w:hyperlink r:id="rId16"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3B6C08CF" w14:textId="3F60F370"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14540E">
        <w:t xml:space="preserve"> </w:t>
      </w:r>
      <w:r w:rsidR="0014540E" w:rsidRPr="0014540E">
        <w:t xml:space="preserve">DUSP, zpracovaná společností TAPA projekt s.r.o., se sídlem </w:t>
      </w:r>
      <w:proofErr w:type="spellStart"/>
      <w:r w:rsidR="0014540E" w:rsidRPr="0014540E">
        <w:t>Waldhauserova</w:t>
      </w:r>
      <w:proofErr w:type="spellEnd"/>
      <w:r w:rsidR="0014540E" w:rsidRPr="0014540E">
        <w:t xml:space="preserve"> 948, 580 01 Havlíčkův Brod, IČO: 259 29 313, z 09/2020</w:t>
      </w:r>
    </w:p>
    <w:p w14:paraId="4E9E1772" w14:textId="6F8971E7" w:rsidR="0035531B" w:rsidRDefault="00FD39DE" w:rsidP="0014540E">
      <w:pPr>
        <w:pStyle w:val="Text1-1"/>
      </w:pPr>
      <w:r>
        <w:t>Pro vyloučení pochybností zadavatel uvádí, že ohledně této veřejné zakázky nevedl předběžné tržní konzultace.</w:t>
      </w:r>
      <w:r w:rsidR="0035531B">
        <w:t xml:space="preserve"> </w:t>
      </w:r>
    </w:p>
    <w:p w14:paraId="7040CF95" w14:textId="77777777" w:rsidR="00675856" w:rsidRDefault="00675856" w:rsidP="00675856">
      <w:pPr>
        <w:pStyle w:val="Text1-1"/>
        <w:numPr>
          <w:ilvl w:val="0"/>
          <w:numId w:val="0"/>
        </w:numPr>
      </w:pPr>
    </w:p>
    <w:p w14:paraId="21F661DC" w14:textId="77777777" w:rsidR="0035531B" w:rsidRDefault="0035531B" w:rsidP="00CC4380">
      <w:pPr>
        <w:pStyle w:val="Nadpis1-1"/>
      </w:pPr>
      <w:bookmarkStart w:id="10" w:name="_Toc157673539"/>
      <w:r>
        <w:t>VYSVĚTLENÍ, ZMĚNY</w:t>
      </w:r>
      <w:r w:rsidR="00845C50">
        <w:t xml:space="preserve"> </w:t>
      </w:r>
      <w:r w:rsidR="00776A8A">
        <w:t>A</w:t>
      </w:r>
      <w:r w:rsidR="00845C50">
        <w:t> </w:t>
      </w:r>
      <w:r>
        <w:t>DOPLNĚNÍ ZADÁVACÍ DOKUMENTACE</w:t>
      </w:r>
      <w:bookmarkEnd w:id="10"/>
      <w:r>
        <w:t xml:space="preserve"> </w:t>
      </w:r>
    </w:p>
    <w:p w14:paraId="0414E88D" w14:textId="69D8531F"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41AEB" w:rsidRPr="00A6336E">
          <w:rPr>
            <w:rStyle w:val="Hypertextovodkaz"/>
            <w:noProof w:val="0"/>
          </w:rPr>
          <w:t>https://zakazky.spravazeleznic.cz/</w:t>
        </w:r>
      </w:hyperlink>
      <w:r w:rsidRPr="00FD39DE">
        <w:t xml:space="preserve">. Písemná žádost musí být zadavateli doručena </w:t>
      </w:r>
      <w:r w:rsidRPr="00AA0F20">
        <w:rPr>
          <w:b/>
        </w:rPr>
        <w:t xml:space="preserve">nejpozději </w:t>
      </w:r>
      <w:r w:rsidR="00234DE7" w:rsidRPr="00AA0F20">
        <w:rPr>
          <w:b/>
        </w:rPr>
        <w:t>4 pracovní dny</w:t>
      </w:r>
      <w:r w:rsidR="00234DE7" w:rsidRPr="00AA0F20">
        <w:t xml:space="preserve"> </w:t>
      </w:r>
      <w:r w:rsidRPr="00AA0F20">
        <w:t>před</w:t>
      </w:r>
      <w:r w:rsidRPr="00FD39DE">
        <w:t xml:space="preserve"> uplynutím lhůty pro podání nabídek</w:t>
      </w:r>
      <w:r w:rsidR="00C30ADB">
        <w:t>, jinak zadavatel není povinen vysvětlení poskytnout</w:t>
      </w:r>
      <w:r w:rsidRPr="00FD39DE">
        <w:t xml:space="preserve">. </w:t>
      </w:r>
    </w:p>
    <w:p w14:paraId="312A2278" w14:textId="476ADD4E" w:rsidR="0035531B" w:rsidRDefault="00FD39DE" w:rsidP="00FD39DE">
      <w:pPr>
        <w:pStyle w:val="Text1-1"/>
      </w:pPr>
      <w:r w:rsidRPr="00FD39DE">
        <w:lastRenderedPageBreak/>
        <w:t xml:space="preserve">Zadavatel poskytne vysvětlení zadávací dokumentace </w:t>
      </w:r>
      <w:r w:rsidRPr="00AA0F20">
        <w:t>nejpozději do</w:t>
      </w:r>
      <w:r w:rsidR="00234DE7" w:rsidRPr="00AA0F20">
        <w:t xml:space="preserve"> 2 </w:t>
      </w:r>
      <w:r w:rsidRPr="00AA0F20">
        <w:t>pracovních dnů po doručení žádosti podle předchozího odstavce. Pokud zadavatel na žádost o vysvětlení, která není doručena včas, vysvětlení poskytne, nemusí dodržet lhůtu uvedenou v předchozí větě</w:t>
      </w:r>
      <w:r w:rsidR="0035531B" w:rsidRPr="00AA0F20">
        <w:t>.</w:t>
      </w:r>
      <w:r w:rsidR="00C30ADB" w:rsidRPr="00AA0F20">
        <w:t xml:space="preserve"> Vysvětlení zadávací dokumentace může zadavatel poskytnout i bez předchozí žádosti, a to nejméně </w:t>
      </w:r>
      <w:r w:rsidR="00234DE7" w:rsidRPr="00AA0F20">
        <w:t xml:space="preserve">2 </w:t>
      </w:r>
      <w:r w:rsidR="00C30ADB" w:rsidRPr="00AA0F20">
        <w:t>pracovní dny před uplynutím</w:t>
      </w:r>
      <w:r w:rsidR="00C30ADB">
        <w:t xml:space="preserve"> lhůty pro podání nabídek.</w:t>
      </w:r>
    </w:p>
    <w:p w14:paraId="1AD01600" w14:textId="09FE5828" w:rsidR="0035531B" w:rsidRDefault="00FD39DE" w:rsidP="00AA0F20">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1ECD9F4E" w14:textId="2CFEB5F5" w:rsidR="0070736C" w:rsidRDefault="00FD39DE" w:rsidP="00AA0F20">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57673540"/>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lastRenderedPageBreak/>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3E7427F3" w14:textId="77777777" w:rsidR="00AA0F20" w:rsidRDefault="00AA0F20" w:rsidP="00CC4380">
      <w:pPr>
        <w:pStyle w:val="Textbezslovn"/>
        <w:ind w:left="1077"/>
      </w:pP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AA0F20" w:rsidRDefault="0035531B" w:rsidP="006F4014">
      <w:pPr>
        <w:pStyle w:val="Odrka1-2-"/>
        <w:spacing w:before="240" w:after="0"/>
      </w:pPr>
      <w:r w:rsidRPr="00AA0F20">
        <w:t>Provádění staveb, jejich změn</w:t>
      </w:r>
      <w:r w:rsidR="00845C50" w:rsidRPr="00AA0F20">
        <w:t xml:space="preserve"> a </w:t>
      </w:r>
      <w:r w:rsidR="00ED2405" w:rsidRPr="00AA0F20">
        <w:t>odstraňování</w:t>
      </w:r>
    </w:p>
    <w:p w14:paraId="146FDF41" w14:textId="002C89D4" w:rsidR="0084491A" w:rsidRPr="00AA0F20" w:rsidRDefault="0084491A" w:rsidP="008F7209">
      <w:pPr>
        <w:pStyle w:val="Odrka1-2-"/>
        <w:spacing w:after="0"/>
      </w:pPr>
      <w:r w:rsidRPr="00AA0F20">
        <w:t xml:space="preserve">Revize, prohlídky a zkoušky určených technických </w:t>
      </w:r>
      <w:r w:rsidR="00ED2405" w:rsidRPr="00AA0F20">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F26ECE" w:rsidRDefault="0023206D" w:rsidP="0023206D">
      <w:pPr>
        <w:pStyle w:val="Odrka1-2-"/>
        <w:numPr>
          <w:ilvl w:val="0"/>
          <w:numId w:val="0"/>
        </w:numPr>
        <w:ind w:left="1531"/>
      </w:pPr>
      <w:r w:rsidRPr="00F26ECE">
        <w:rPr>
          <w:b/>
        </w:rPr>
        <w:t>a)</w:t>
      </w:r>
      <w:r w:rsidRPr="00F26ECE">
        <w:t xml:space="preserve"> pozemní stavby</w:t>
      </w:r>
    </w:p>
    <w:p w14:paraId="0D7AFCBF" w14:textId="0024D7F2" w:rsidR="0023206D" w:rsidRPr="00F26ECE" w:rsidRDefault="0023206D" w:rsidP="0023206D">
      <w:pPr>
        <w:pStyle w:val="Odrka1-2-"/>
        <w:numPr>
          <w:ilvl w:val="0"/>
          <w:numId w:val="0"/>
        </w:numPr>
        <w:ind w:left="1531"/>
      </w:pP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17A50926" w:rsidR="007C6A1C" w:rsidRDefault="00EB2FF8" w:rsidP="007C6A1C">
      <w:pPr>
        <w:pStyle w:val="Textbezslovn"/>
      </w:pPr>
      <w:r w:rsidRPr="00EB2FF8">
        <w:t xml:space="preserve">Zadavatel požaduje předložení seznamu stavebních prací spočívajících v provedení novostavby nebo rekonstrukce na </w:t>
      </w:r>
      <w:r w:rsidR="007C6A1C" w:rsidRPr="009E7C45">
        <w:rPr>
          <w:b/>
        </w:rPr>
        <w:t>pozemních</w:t>
      </w:r>
      <w:r w:rsidR="007C6A1C">
        <w:t xml:space="preserve"> </w:t>
      </w:r>
      <w:r w:rsidR="007C6A1C" w:rsidRPr="009E7C45">
        <w:rPr>
          <w:b/>
        </w:rPr>
        <w:t>stavbách</w:t>
      </w:r>
      <w:r w:rsidR="007C6A1C">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w:t>
      </w:r>
      <w:r w:rsidR="009E7C45" w:rsidRPr="00EB2FF8">
        <w:rPr>
          <w:rFonts w:ascii="Verdana" w:eastAsia="Verdana" w:hAnsi="Verdana" w:cs="Times New Roman"/>
          <w:color w:val="000000"/>
        </w:rPr>
        <w:t xml:space="preserve">staveb pro zemědělství, skladování a staveb průmyslových, </w:t>
      </w:r>
      <w:r w:rsidR="009E7C45" w:rsidRPr="00EB2FF8">
        <w:t>poskytnutých dodavatelem</w:t>
      </w:r>
      <w:r w:rsidR="009E7C45" w:rsidRPr="00EB2FF8">
        <w:rPr>
          <w:rFonts w:ascii="Verdana" w:eastAsia="Verdana" w:hAnsi="Verdana" w:cs="Times New Roman"/>
          <w:color w:val="000000"/>
        </w:rPr>
        <w:t xml:space="preserve"> </w:t>
      </w:r>
      <w:r w:rsidR="007C6A1C" w:rsidRPr="00EB2FF8">
        <w:t>za posledních 5 let před zahájením</w:t>
      </w:r>
      <w:r w:rsidR="007C6A1C">
        <w:t xml:space="preserve"> výběrového řízení (dále jako „</w:t>
      </w:r>
      <w:r w:rsidR="007C6A1C" w:rsidRPr="007C6A1C">
        <w:rPr>
          <w:b/>
        </w:rPr>
        <w:t>stavební práce</w:t>
      </w:r>
      <w:r w:rsidR="007C6A1C">
        <w:t xml:space="preserve">“). </w:t>
      </w:r>
    </w:p>
    <w:p w14:paraId="3665587F" w14:textId="77777777" w:rsidR="002A5411" w:rsidRDefault="007C6A1C" w:rsidP="007C6A1C">
      <w:pPr>
        <w:pStyle w:val="Textbezslovn"/>
      </w:pPr>
      <w:r w:rsidRPr="00EB2FF8">
        <w:lastRenderedPageBreak/>
        <w:t xml:space="preserve">Zadavatel požaduje, aby dodavatel předložil i </w:t>
      </w:r>
      <w:r w:rsidRPr="00EB2FF8">
        <w:rPr>
          <w:b/>
        </w:rPr>
        <w:t>osvědčení objednatelů</w:t>
      </w:r>
      <w:r w:rsidRPr="00EB2FF8">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w:t>
      </w:r>
      <w:r w:rsidR="002A5411" w:rsidRPr="00EB2FF8">
        <w:t>:</w:t>
      </w:r>
    </w:p>
    <w:p w14:paraId="60C29CF9" w14:textId="0B7C2958" w:rsidR="002A5411" w:rsidRDefault="002A5411" w:rsidP="00A132D2">
      <w:pPr>
        <w:pStyle w:val="Textbezslovn"/>
        <w:numPr>
          <w:ilvl w:val="0"/>
          <w:numId w:val="16"/>
        </w:numPr>
      </w:pPr>
      <w:r w:rsidRPr="003744E4">
        <w:t xml:space="preserve">alespoň </w:t>
      </w:r>
      <w:r w:rsidRPr="003744E4">
        <w:rPr>
          <w:b/>
        </w:rPr>
        <w:t>dvě</w:t>
      </w:r>
      <w:r w:rsidRPr="003744E4">
        <w:t xml:space="preserve"> stavební práce spočívající v provedení novostavby</w:t>
      </w:r>
      <w:r w:rsidR="00F65317">
        <w:t xml:space="preserve"> nebo</w:t>
      </w:r>
      <w:r w:rsidRPr="003744E4">
        <w:t xml:space="preserve"> rekonstrukce na výše uvedených</w:t>
      </w:r>
      <w:r>
        <w:t xml:space="preserve"> pozemních stavbách:</w:t>
      </w:r>
    </w:p>
    <w:p w14:paraId="250CEBBA" w14:textId="0245EEC4" w:rsidR="002A5411" w:rsidRPr="00D85F52" w:rsidRDefault="002A5411" w:rsidP="002A5411">
      <w:pPr>
        <w:pStyle w:val="Odrka1-2-"/>
      </w:pPr>
      <w:r>
        <w:t xml:space="preserve">u nichž </w:t>
      </w:r>
      <w:r w:rsidRPr="001D3BC5">
        <w:rPr>
          <w:b/>
        </w:rPr>
        <w:t>hodnota</w:t>
      </w:r>
      <w:r>
        <w:t xml:space="preserve"> </w:t>
      </w:r>
      <w:r w:rsidRPr="001D3BC5">
        <w:rPr>
          <w:b/>
        </w:rPr>
        <w:t>každé jednotlivé</w:t>
      </w:r>
      <w:r>
        <w:t xml:space="preserve"> stavební práce, včetně případných poddodávek, musí dosahovat </w:t>
      </w:r>
      <w:r w:rsidR="00EE1217" w:rsidRPr="00326DB7">
        <w:t xml:space="preserve">alespoň </w:t>
      </w:r>
      <w:r w:rsidR="00EE1217" w:rsidRPr="00B132F2">
        <w:rPr>
          <w:b/>
        </w:rPr>
        <w:t>5 7</w:t>
      </w:r>
      <w:r w:rsidR="00EE1217">
        <w:rPr>
          <w:b/>
        </w:rPr>
        <w:t>00</w:t>
      </w:r>
      <w:r w:rsidR="003744E4">
        <w:rPr>
          <w:b/>
        </w:rPr>
        <w:t> </w:t>
      </w:r>
      <w:r w:rsidR="00EE1217" w:rsidRPr="00B132F2">
        <w:rPr>
          <w:b/>
        </w:rPr>
        <w:t>000</w:t>
      </w:r>
      <w:r w:rsidR="003744E4">
        <w:rPr>
          <w:b/>
        </w:rPr>
        <w:t>,-</w:t>
      </w:r>
      <w:r w:rsidR="00EE1217" w:rsidRPr="00326DB7">
        <w:t xml:space="preserve"> </w:t>
      </w:r>
      <w:r w:rsidR="00EE1217" w:rsidRPr="00B14A63">
        <w:rPr>
          <w:b/>
        </w:rPr>
        <w:t>Kč</w:t>
      </w:r>
      <w:r w:rsidR="00EE1217" w:rsidRPr="00326DB7">
        <w:t xml:space="preserve"> bez DPH, (částka Kč se vztahuje k hodnotě novostavby</w:t>
      </w:r>
      <w:r w:rsidR="00F65317">
        <w:t xml:space="preserve"> nebo </w:t>
      </w:r>
      <w:r w:rsidR="00EE1217" w:rsidRPr="00326DB7">
        <w:t>rekonstrukce</w:t>
      </w:r>
      <w:r w:rsidR="00F65317">
        <w:t xml:space="preserve"> </w:t>
      </w:r>
      <w:r w:rsidR="00EE1217" w:rsidRPr="00326DB7">
        <w:t>požadované pozemní stavby),</w:t>
      </w:r>
    </w:p>
    <w:p w14:paraId="7BBC0E4A" w14:textId="77777777" w:rsidR="002A5411" w:rsidRDefault="002A5411" w:rsidP="002A5411">
      <w:pPr>
        <w:pStyle w:val="Textbezslovn"/>
        <w:ind w:left="1077"/>
      </w:pPr>
      <w:r>
        <w:t xml:space="preserve">přičemž: </w:t>
      </w:r>
    </w:p>
    <w:p w14:paraId="787D3746" w14:textId="1F013EE2" w:rsidR="002A5411" w:rsidRDefault="002A5411" w:rsidP="002A5411">
      <w:pPr>
        <w:pStyle w:val="Odrka1-2-"/>
      </w:pPr>
      <w:r w:rsidRPr="00CB37BD">
        <w:rPr>
          <w:rFonts w:ascii="Verdana" w:eastAsia="Verdana" w:hAnsi="Verdana" w:cs="Times New Roman"/>
          <w:color w:val="000000"/>
        </w:rPr>
        <w:t xml:space="preserve">předmět plnění alespoň </w:t>
      </w:r>
      <w:r w:rsidRPr="00CB37BD">
        <w:rPr>
          <w:rFonts w:ascii="Verdana" w:eastAsia="Verdana" w:hAnsi="Verdana" w:cs="Times New Roman"/>
          <w:b/>
          <w:color w:val="000000"/>
        </w:rPr>
        <w:t xml:space="preserve">jedné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EE1217" w:rsidRPr="00DC672F">
        <w:rPr>
          <w:rFonts w:ascii="Verdana" w:eastAsia="Verdana" w:hAnsi="Verdana" w:cs="Times New Roman"/>
          <w:color w:val="000000"/>
        </w:rPr>
        <w:t>výstavbu montované haly s ocelovou nosnou konstrukcí.</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5AA53FA" w14:textId="0DD6339B" w:rsidR="008F1D23" w:rsidRPr="001D5A3F" w:rsidRDefault="008F1D23" w:rsidP="008F1D23">
      <w:pPr>
        <w:pStyle w:val="Odrka1-2-"/>
        <w:numPr>
          <w:ilvl w:val="0"/>
          <w:numId w:val="0"/>
        </w:numPr>
        <w:ind w:left="1077"/>
        <w:rPr>
          <w:highlight w:val="green"/>
        </w:rPr>
      </w:pPr>
    </w:p>
    <w:p w14:paraId="746B1617" w14:textId="3823DF07" w:rsidR="00A45DF6" w:rsidRDefault="005C2309" w:rsidP="00A45DF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A45DF6">
        <w:t xml:space="preserve">účinném do 31.12.2023 (dále též „starý stavební zákon“) či ve smyslu § 6 odst. 1 </w:t>
      </w:r>
      <w:r w:rsidR="00A45DF6" w:rsidRPr="00A4043B">
        <w:t>zákona č. 283/2021 Sb., stavební zákon, ve znění pozdějších předpisů</w:t>
      </w:r>
      <w:r w:rsidR="00A45DF6">
        <w:t xml:space="preserve"> (dále též „nový stavební zákon“).</w:t>
      </w:r>
    </w:p>
    <w:p w14:paraId="12800B21" w14:textId="6B08606D" w:rsidR="0070736C" w:rsidRDefault="0070736C" w:rsidP="0070736C">
      <w:pPr>
        <w:pStyle w:val="Textbezslovn"/>
        <w:spacing w:before="240"/>
      </w:pPr>
      <w:r>
        <w:t>Za rekonstrukci se nepovažují opravné ani údržbové práce, jež mají pro účely posouzení splnění kritérií technické kvalifikace v těchto zadávacích podmínkách následující význam:</w:t>
      </w:r>
    </w:p>
    <w:p w14:paraId="5E2214DF" w14:textId="4A288929" w:rsidR="0070736C" w:rsidRDefault="0070736C" w:rsidP="0070736C">
      <w:pPr>
        <w:pStyle w:val="Textbezslovn"/>
        <w:numPr>
          <w:ilvl w:val="0"/>
          <w:numId w:val="17"/>
        </w:numPr>
        <w:spacing w:before="240"/>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w:t>
      </w:r>
      <w:r w:rsidR="00C573D9">
        <w:t xml:space="preserve"> starého</w:t>
      </w:r>
      <w:r>
        <w:t xml:space="preserve"> stavebního zákona</w:t>
      </w:r>
      <w:r w:rsidR="00C573D9">
        <w:t xml:space="preserve"> nebo § 6 odst. 1 nového stavebního zákona</w:t>
      </w:r>
      <w:r>
        <w:t>.</w:t>
      </w:r>
    </w:p>
    <w:p w14:paraId="3B6814C2" w14:textId="00B6201A" w:rsidR="0070736C" w:rsidRDefault="0070736C" w:rsidP="0070736C">
      <w:pPr>
        <w:pStyle w:val="Textbezslovn"/>
        <w:numPr>
          <w:ilvl w:val="0"/>
          <w:numId w:val="17"/>
        </w:numPr>
        <w:spacing w:before="240"/>
      </w:pPr>
      <w:r>
        <w:t>Ú</w:t>
      </w:r>
      <w:r w:rsidRPr="00E5375F">
        <w:t>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w:t>
      </w:r>
      <w:r w:rsidR="00C573D9">
        <w:t xml:space="preserve"> starého</w:t>
      </w:r>
      <w:r>
        <w:t xml:space="preserve"> stavebního zákona </w:t>
      </w:r>
      <w:r w:rsidR="00C573D9">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Pr="004D39C3" w:rsidRDefault="00F95A2C" w:rsidP="003B429F">
      <w:pPr>
        <w:pStyle w:val="Textbezslovn"/>
      </w:pPr>
      <w:r w:rsidRPr="00F95A2C">
        <w:lastRenderedPageBreak/>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w:t>
      </w:r>
      <w:r w:rsidRPr="004D39C3">
        <w:t>osvědčení musí být vždy uvedeny identifikační údaje dodavatele, jemuž bylo osvědčení vydáno, resp. dodavatele, který stavební práce provedl. Seznam i osvědčení musí být předloženy i v případě, že byla objednatelem Správa železni</w:t>
      </w:r>
      <w:r w:rsidR="00686179" w:rsidRPr="004D39C3">
        <w:t>c</w:t>
      </w:r>
      <w:r w:rsidRPr="004D39C3">
        <w:t>, státní organizace</w:t>
      </w:r>
      <w:r w:rsidR="0035531B" w:rsidRPr="004D39C3">
        <w:t>.</w:t>
      </w:r>
    </w:p>
    <w:p w14:paraId="21584BF7" w14:textId="77777777" w:rsidR="00AF4A09" w:rsidRPr="004D39C3" w:rsidRDefault="00AF4A09" w:rsidP="002C04EE">
      <w:pPr>
        <w:pStyle w:val="Textbezslovn"/>
      </w:pPr>
      <w:r w:rsidRPr="004D39C3">
        <w:t xml:space="preserve">Doba </w:t>
      </w:r>
      <w:r w:rsidR="00C609F0" w:rsidRPr="004D39C3">
        <w:t xml:space="preserve">posledních </w:t>
      </w:r>
      <w:r w:rsidRPr="004D39C3">
        <w:t xml:space="preserve">5 let </w:t>
      </w:r>
      <w:r w:rsidR="00C609F0" w:rsidRPr="004D39C3">
        <w:t xml:space="preserve">před zahájením výběrového řízení </w:t>
      </w:r>
      <w:r w:rsidRPr="004D39C3">
        <w:t xml:space="preserve">se </w:t>
      </w:r>
      <w:r w:rsidR="00C609F0" w:rsidRPr="004D39C3">
        <w:t xml:space="preserve">pro účely prokázání technické kvalifikace ohledně referenčních zakázek </w:t>
      </w:r>
      <w:r w:rsidRPr="004D39C3">
        <w:t xml:space="preserve">považuje za splněnou, pokud byly stavební práce </w:t>
      </w:r>
      <w:r w:rsidR="00C609F0" w:rsidRPr="004D39C3">
        <w:t xml:space="preserve">dokončeny </w:t>
      </w:r>
      <w:r w:rsidRPr="004D39C3">
        <w:t>v průběhu této doby</w:t>
      </w:r>
      <w:r w:rsidR="00C609F0" w:rsidRPr="004D39C3">
        <w:t xml:space="preserve"> nebo kdykoli po zahájení výběrového řízení, včetně doby po podání nabídek, a to nejpozději do doby zadavatelem případně stanovené k předložení údajů a dokladů dle bodu 16.3 této Výzvy. P</w:t>
      </w:r>
      <w:r w:rsidRPr="004D39C3">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4D39C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w:t>
      </w:r>
      <w:r w:rsidRPr="00AF4A09">
        <w:t xml:space="preserve">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73F92FEB"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5D7D4B53" w14:textId="39B03EF6" w:rsidR="00AF4A09" w:rsidRDefault="00AF4A09" w:rsidP="00AF4A09">
      <w:pPr>
        <w:pStyle w:val="Textbezslovn"/>
      </w:pP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74CAB02A"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F65317">
        <w:t xml:space="preserve"> nebo </w:t>
      </w:r>
      <w:r w:rsidRPr="00FD7287">
        <w:t xml:space="preserve">rekonstrukci </w:t>
      </w:r>
      <w:r w:rsidR="007755E7" w:rsidRPr="00FD7287">
        <w:t xml:space="preserve">pozemní stavby ve smyslu </w:t>
      </w:r>
      <w:proofErr w:type="spellStart"/>
      <w:r w:rsidR="007755E7" w:rsidRPr="00FD7287">
        <w:t>ust</w:t>
      </w:r>
      <w:proofErr w:type="spellEnd"/>
      <w:r w:rsidR="007755E7" w:rsidRPr="00FD7287">
        <w:t>. § 5 odst. 3 písm. a) autorizačního zákona, s výjimkou budov a hal pro výrobu, staveb pro zemědělství, skladování a staveb průmyslových,</w:t>
      </w:r>
      <w:r w:rsidRPr="00FD7287">
        <w:t xml:space="preserve"> v hodnotě nejméně </w:t>
      </w:r>
      <w:r w:rsidR="00B02CF5" w:rsidRPr="00901EE1">
        <w:rPr>
          <w:b/>
        </w:rPr>
        <w:t>5</w:t>
      </w:r>
      <w:r w:rsidR="00B02CF5">
        <w:rPr>
          <w:b/>
        </w:rPr>
        <w:t> </w:t>
      </w:r>
      <w:r w:rsidR="00B02CF5" w:rsidRPr="00901EE1">
        <w:rPr>
          <w:b/>
        </w:rPr>
        <w:t>7</w:t>
      </w:r>
      <w:r w:rsidR="00B02CF5">
        <w:rPr>
          <w:b/>
        </w:rPr>
        <w:t>0</w:t>
      </w:r>
      <w:r w:rsidR="00B02CF5" w:rsidRPr="00901EE1">
        <w:rPr>
          <w:b/>
        </w:rPr>
        <w:t>0</w:t>
      </w:r>
      <w:r w:rsidR="00B02CF5">
        <w:rPr>
          <w:b/>
        </w:rPr>
        <w:t> 000,-</w:t>
      </w:r>
      <w:r w:rsidR="00B02CF5" w:rsidRPr="00FD7287">
        <w:rPr>
          <w:b/>
        </w:rPr>
        <w:t xml:space="preserve"> Kč</w:t>
      </w:r>
      <w:r w:rsidR="00B02CF5" w:rsidRPr="00FD7287">
        <w:t xml:space="preserve"> bez DPH, (částka Kč se vztahuje k hodnotě novostavby</w:t>
      </w:r>
      <w:r w:rsidR="00B02CF5">
        <w:t xml:space="preserve"> nebo</w:t>
      </w:r>
      <w:r w:rsidR="00B02CF5" w:rsidRPr="00FD7287">
        <w:t xml:space="preserve"> rekonstrukce požadované pozemní stavby), a to v posledních 10 letech před zahájením výběrového řízení;</w:t>
      </w:r>
    </w:p>
    <w:p w14:paraId="05915812" w14:textId="2E62EEAA" w:rsidR="00A119EC"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2D28D686" w14:textId="77777777" w:rsidR="003744E4" w:rsidRPr="00FD7287" w:rsidRDefault="003744E4" w:rsidP="003744E4">
      <w:pPr>
        <w:pStyle w:val="Odrka1-2-"/>
        <w:numPr>
          <w:ilvl w:val="0"/>
          <w:numId w:val="0"/>
        </w:numPr>
        <w:ind w:left="1077"/>
      </w:pPr>
    </w:p>
    <w:p w14:paraId="33EC5027" w14:textId="77777777" w:rsidR="00A119EC" w:rsidRPr="00FD7287" w:rsidRDefault="00A119EC" w:rsidP="00A119EC">
      <w:pPr>
        <w:pStyle w:val="Odstavec1-1a"/>
        <w:numPr>
          <w:ilvl w:val="0"/>
          <w:numId w:val="11"/>
        </w:numPr>
        <w:rPr>
          <w:rStyle w:val="Tun9b"/>
        </w:rPr>
      </w:pPr>
      <w:r w:rsidRPr="00FD7287">
        <w:rPr>
          <w:rStyle w:val="Tun9b"/>
        </w:rPr>
        <w:t xml:space="preserve">specialista (vedoucí prací) na pozemní </w:t>
      </w:r>
      <w:proofErr w:type="gramStart"/>
      <w:r w:rsidRPr="00FD7287">
        <w:rPr>
          <w:rStyle w:val="Tun9b"/>
        </w:rPr>
        <w:t>stavby - zástupce</w:t>
      </w:r>
      <w:proofErr w:type="gramEnd"/>
      <w:r w:rsidRPr="00FD7287">
        <w:rPr>
          <w:rStyle w:val="Tun9b"/>
        </w:rPr>
        <w:t xml:space="preserv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605A0F8F" w14:textId="71660D3D" w:rsidR="003A568C" w:rsidRDefault="00A119EC" w:rsidP="003744E4">
      <w:pPr>
        <w:pStyle w:val="Odrka1-2-"/>
      </w:pPr>
      <w:r w:rsidRPr="00FD7287">
        <w:lastRenderedPageBreak/>
        <w:t xml:space="preserve">zkušenost s realizací alespoň jedné zakázky na stavební práce, </w:t>
      </w:r>
      <w:r w:rsidR="00B62EAA" w:rsidRPr="00FD7287">
        <w:t>jež zahrnovala novostavbu</w:t>
      </w:r>
      <w:r w:rsidR="00F65317">
        <w:t xml:space="preserve"> nebo</w:t>
      </w:r>
      <w:r w:rsidR="00B62EAA" w:rsidRPr="00FD7287">
        <w:t xml:space="preserve"> rekonstrukci pozemní stavby ve smyslu </w:t>
      </w:r>
      <w:proofErr w:type="spellStart"/>
      <w:r w:rsidR="00B62EAA" w:rsidRPr="00FD7287">
        <w:t>ust</w:t>
      </w:r>
      <w:proofErr w:type="spellEnd"/>
      <w:r w:rsidR="00B62EAA" w:rsidRPr="00FD7287">
        <w:t xml:space="preserve">. § 5 odst. 3 písm. a) autorizačního zákona, s výjimkou budov a hal pro výrobu, staveb pro zemědělství, skladování a staveb průmyslových, v </w:t>
      </w:r>
      <w:r w:rsidRPr="00FD7287">
        <w:t xml:space="preserve">hodnotě nejméně </w:t>
      </w:r>
      <w:r w:rsidR="003744E4">
        <w:br/>
      </w:r>
      <w:r w:rsidR="003744E4" w:rsidRPr="00FF1972">
        <w:rPr>
          <w:b/>
        </w:rPr>
        <w:t>5</w:t>
      </w:r>
      <w:r w:rsidR="003744E4">
        <w:rPr>
          <w:b/>
        </w:rPr>
        <w:t xml:space="preserve"> </w:t>
      </w:r>
      <w:r w:rsidR="003744E4" w:rsidRPr="00FF1972">
        <w:rPr>
          <w:b/>
        </w:rPr>
        <w:t>7</w:t>
      </w:r>
      <w:r w:rsidR="003744E4">
        <w:rPr>
          <w:b/>
        </w:rPr>
        <w:t>0</w:t>
      </w:r>
      <w:r w:rsidR="003744E4" w:rsidRPr="00FF1972">
        <w:rPr>
          <w:b/>
        </w:rPr>
        <w:t>0</w:t>
      </w:r>
      <w:r w:rsidR="003744E4">
        <w:rPr>
          <w:b/>
        </w:rPr>
        <w:t xml:space="preserve"> 000,- </w:t>
      </w:r>
      <w:r w:rsidR="003744E4" w:rsidRPr="00FD7287">
        <w:rPr>
          <w:b/>
        </w:rPr>
        <w:t>Kč</w:t>
      </w:r>
      <w:r w:rsidR="003744E4" w:rsidRPr="00FD7287">
        <w:t xml:space="preserve"> bez DPH, (částka Kč se vztahuje k hodnotě novostavby</w:t>
      </w:r>
      <w:r w:rsidR="003744E4">
        <w:t xml:space="preserve"> nebo</w:t>
      </w:r>
      <w:r w:rsidR="003744E4" w:rsidRPr="00FD7287">
        <w:t xml:space="preserve"> rekonstrukce požadované pozemní stavby), a to v posledních 10 letech před zahájením výběrového řízení</w:t>
      </w:r>
      <w:r w:rsidRPr="00FD7287">
        <w:t>;</w:t>
      </w:r>
    </w:p>
    <w:p w14:paraId="1D318ABC" w14:textId="77777777" w:rsidR="003744E4" w:rsidRPr="003744E4" w:rsidRDefault="003744E4" w:rsidP="003744E4">
      <w:pPr>
        <w:pStyle w:val="Odrka1-2-"/>
        <w:numPr>
          <w:ilvl w:val="0"/>
          <w:numId w:val="0"/>
        </w:numPr>
        <w:ind w:left="1077"/>
      </w:pPr>
    </w:p>
    <w:p w14:paraId="7A13D7B5" w14:textId="77777777" w:rsidR="00A119EC" w:rsidRPr="003744E4" w:rsidRDefault="00A119EC" w:rsidP="00304AC2">
      <w:pPr>
        <w:pStyle w:val="Odstavec1-1a"/>
        <w:numPr>
          <w:ilvl w:val="0"/>
          <w:numId w:val="11"/>
        </w:numPr>
        <w:rPr>
          <w:rStyle w:val="Tun9b"/>
        </w:rPr>
      </w:pPr>
      <w:r w:rsidRPr="003744E4">
        <w:rPr>
          <w:rStyle w:val="Tun9b"/>
        </w:rPr>
        <w:t>specialista (vedoucí prací) na elektrotechnická zařízení</w:t>
      </w:r>
    </w:p>
    <w:p w14:paraId="551B0145" w14:textId="77777777" w:rsidR="00A119EC" w:rsidRPr="003744E4" w:rsidRDefault="00A119EC" w:rsidP="00A119EC">
      <w:pPr>
        <w:pStyle w:val="Odrka1-2-"/>
      </w:pPr>
      <w:r w:rsidRPr="003744E4">
        <w:t xml:space="preserve">nejméně 5 let praxe v oboru své specializace </w:t>
      </w:r>
      <w:r w:rsidR="000435FD" w:rsidRPr="003744E4">
        <w:t xml:space="preserve">(elektrotechnická zařízení) </w:t>
      </w:r>
      <w:r w:rsidRPr="003744E4">
        <w:t>při provádění staveb;</w:t>
      </w:r>
    </w:p>
    <w:p w14:paraId="080C9FD1" w14:textId="77777777" w:rsidR="00A119EC" w:rsidRPr="003744E4" w:rsidRDefault="00A119EC" w:rsidP="00A119EC">
      <w:pPr>
        <w:pStyle w:val="Odrka1-2-"/>
      </w:pPr>
      <w:r w:rsidRPr="003744E4">
        <w:t xml:space="preserve">musí předložit doklad o autorizaci v rozsahu dle § 5 odst. 3 písm. f) </w:t>
      </w:r>
      <w:r w:rsidR="00CF59B0" w:rsidRPr="003744E4">
        <w:t xml:space="preserve">v oboru technika prostředí </w:t>
      </w:r>
      <w:proofErr w:type="gramStart"/>
      <w:r w:rsidR="00CF59B0" w:rsidRPr="003744E4">
        <w:t>staveb - specializace</w:t>
      </w:r>
      <w:proofErr w:type="gramEnd"/>
      <w:r w:rsidR="00CF59B0" w:rsidRPr="003744E4">
        <w:t xml:space="preserve"> elektrotechnická zařízení </w:t>
      </w:r>
      <w:r w:rsidRPr="003744E4">
        <w:t>autorizačního zákona;</w:t>
      </w:r>
    </w:p>
    <w:p w14:paraId="5A33B4A8" w14:textId="77777777" w:rsidR="00EE2244" w:rsidRPr="003744E4" w:rsidRDefault="00EE2244" w:rsidP="00EE2244">
      <w:pPr>
        <w:pStyle w:val="Odrka1-2-"/>
        <w:numPr>
          <w:ilvl w:val="0"/>
          <w:numId w:val="0"/>
        </w:numPr>
        <w:ind w:left="1531"/>
      </w:pPr>
    </w:p>
    <w:p w14:paraId="0CA68865" w14:textId="10A40AC4" w:rsidR="005004DA" w:rsidRPr="003744E4" w:rsidRDefault="005004DA" w:rsidP="008B2021">
      <w:pPr>
        <w:pStyle w:val="Textbezslovn"/>
        <w:rPr>
          <w:rStyle w:val="Tun9b"/>
          <w:b w:val="0"/>
        </w:rPr>
      </w:pPr>
      <w:r w:rsidRPr="003744E4">
        <w:rPr>
          <w:rStyle w:val="Tun9b"/>
        </w:rPr>
        <w:t>Další požadavky týkající se způsobilosti dodavatele podle</w:t>
      </w:r>
      <w:r w:rsidRPr="003744E4">
        <w:rPr>
          <w:rStyle w:val="Tun9b"/>
          <w:b w:val="0"/>
        </w:rPr>
        <w:t xml:space="preserve"> </w:t>
      </w:r>
      <w:r w:rsidRPr="003744E4">
        <w:rPr>
          <w:b/>
        </w:rPr>
        <w:t xml:space="preserve">předpisu SŽDC Zam1 – Předpis o odborné způsobilosti a znalosti osob při provozování dráhy a drážní dopravy, v platném znění, jsou pro </w:t>
      </w:r>
      <w:r w:rsidR="006E277F" w:rsidRPr="003744E4">
        <w:rPr>
          <w:b/>
        </w:rPr>
        <w:t xml:space="preserve">některé členy odborného personálu dodavatele uvedeny v čl. 8.6 této Výzvy. </w:t>
      </w:r>
      <w:r w:rsidRPr="003744E4">
        <w:rPr>
          <w:b/>
        </w:rPr>
        <w:t xml:space="preserve"> </w:t>
      </w:r>
    </w:p>
    <w:p w14:paraId="6BCB4BBA" w14:textId="77777777" w:rsidR="0035531B" w:rsidRPr="002C43D2" w:rsidRDefault="0035531B" w:rsidP="008B2021">
      <w:pPr>
        <w:pStyle w:val="Textbezslovn"/>
      </w:pPr>
      <w:r w:rsidRPr="003744E4">
        <w:rPr>
          <w:rStyle w:val="Tun9b"/>
        </w:rPr>
        <w:t>Zkušeností</w:t>
      </w:r>
      <w:r w:rsidR="00845C50" w:rsidRPr="003744E4">
        <w:rPr>
          <w:rStyle w:val="Tun9b"/>
        </w:rPr>
        <w:t xml:space="preserve"> s </w:t>
      </w:r>
      <w:r w:rsidRPr="003744E4">
        <w:rPr>
          <w:rStyle w:val="Tun9b"/>
        </w:rPr>
        <w:t>řízením realizace</w:t>
      </w:r>
      <w:r w:rsidRPr="003744E4">
        <w:t xml:space="preserve"> stavby nebo</w:t>
      </w:r>
      <w:r w:rsidRPr="002C43D2">
        <w:t xml:space="preserve">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1DCAA228" w:rsidR="0035531B" w:rsidRDefault="00EA36BE" w:rsidP="008B2021">
      <w:pPr>
        <w:pStyle w:val="Textbezslovn"/>
      </w:pPr>
      <w:r>
        <w:t xml:space="preserve">Zadavatel výše </w:t>
      </w:r>
      <w:r w:rsidR="0057393E">
        <w:t xml:space="preserve">u jednotlivých členů odborného personálu zhotovitele </w:t>
      </w:r>
      <w:r>
        <w:t xml:space="preserve">stanovil maximální lhůtu, za kterou budou uznány zkušenosti příslušných členů odborného personálu s realizací a s řízením realizace </w:t>
      </w:r>
      <w:r w:rsidR="004C5E49">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lastRenderedPageBreak/>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82E5488" w14:textId="77777777" w:rsidR="003562D8"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464D759F" w14:textId="77777777" w:rsidR="003562D8" w:rsidRDefault="003562D8" w:rsidP="008B70C7">
      <w:pPr>
        <w:pStyle w:val="Textbezslovn"/>
      </w:pPr>
    </w:p>
    <w:p w14:paraId="254527A4" w14:textId="77777777" w:rsidR="003562D8" w:rsidRPr="0006499F" w:rsidRDefault="003562D8" w:rsidP="003562D8">
      <w:pPr>
        <w:pStyle w:val="Text1-1"/>
        <w:rPr>
          <w:rStyle w:val="Tun9b"/>
        </w:rPr>
      </w:pPr>
      <w:r w:rsidRPr="0006499F">
        <w:rPr>
          <w:rStyle w:val="Tun9b"/>
        </w:rPr>
        <w:t>Další technická kvalifikace</w:t>
      </w:r>
    </w:p>
    <w:p w14:paraId="690E7A38" w14:textId="77777777" w:rsidR="003562D8" w:rsidRDefault="003562D8" w:rsidP="003562D8">
      <w:pPr>
        <w:pStyle w:val="Textbezslovn"/>
      </w:pPr>
      <w:r>
        <w:t>Dodavatel prokáže základní požadavky na způsobilost pro výrobu a montáž ocelových konstrukcí (OK) takto:</w:t>
      </w:r>
    </w:p>
    <w:p w14:paraId="6B73A6A9" w14:textId="77777777" w:rsidR="003562D8" w:rsidRPr="0006499F" w:rsidRDefault="003562D8" w:rsidP="003562D8">
      <w:pPr>
        <w:pStyle w:val="Textbezslovn"/>
        <w:rPr>
          <w:rStyle w:val="Tun9b"/>
        </w:rPr>
      </w:pPr>
      <w:r w:rsidRPr="0006499F">
        <w:rPr>
          <w:rStyle w:val="Tun9b"/>
        </w:rPr>
        <w:t xml:space="preserve">Výroba OK  </w:t>
      </w:r>
    </w:p>
    <w:p w14:paraId="4ECD85F3" w14:textId="77777777" w:rsidR="003562D8" w:rsidRDefault="003562D8" w:rsidP="003562D8">
      <w:pPr>
        <w:pStyle w:val="Textbezslovn"/>
      </w:pPr>
      <w:r>
        <w:t>Výrobce konstrukčních ocelových dílců, na které se vztahuje harmonizovaná ČSN EN 1090-1+A1, prokazuje svoji způsobilost Osvědčením o shodě řízení výroby pro příslušnou třídu provádění EXC3, který vydává Evropskou komisí jmenovaný Oznámený subjekt.</w:t>
      </w:r>
    </w:p>
    <w:p w14:paraId="3D988C20" w14:textId="77777777" w:rsidR="003562D8" w:rsidRPr="0006499F" w:rsidRDefault="003562D8" w:rsidP="003562D8">
      <w:pPr>
        <w:pStyle w:val="Textbezslovn"/>
        <w:rPr>
          <w:rStyle w:val="Tun9b"/>
        </w:rPr>
      </w:pPr>
      <w:r w:rsidRPr="0006499F">
        <w:rPr>
          <w:rStyle w:val="Tun9b"/>
        </w:rPr>
        <w:t xml:space="preserve">Montáž OK  </w:t>
      </w:r>
    </w:p>
    <w:p w14:paraId="5133D0BE" w14:textId="20448117" w:rsidR="00F65317" w:rsidRDefault="003562D8" w:rsidP="003562D8">
      <w:pPr>
        <w:pStyle w:val="Textbezslovn"/>
        <w:ind w:left="709"/>
      </w:pPr>
      <w:r>
        <w:t xml:space="preserve">Dodavatel prokazuje oprávnění k montáži ocelových konstrukcí EXC3 samostatným certifikátem způsobilosti k montáži ocelových konstrukcí na staveništi nebo certifikátem s přílohou, která obdobně jako samostatný certifikát prokazuje plnění požadavků na provádění ocelových konstrukcí na staveništi </w:t>
      </w:r>
      <w:r w:rsidRPr="00B3755C">
        <w:t>v rozsahu požadavků ČSN EN 1090-2+A1, ČSN EN ISO 3834 ve vztahu k procesům svařování při montáži a TKP kap. 19, nebo obdobným zahraničním dokumentem.</w:t>
      </w:r>
      <w:r w:rsidR="0035531B">
        <w:t xml:space="preserve"> </w:t>
      </w:r>
    </w:p>
    <w:p w14:paraId="2E8B8633" w14:textId="1B601C8B" w:rsidR="0035531B" w:rsidRDefault="0035531B" w:rsidP="008B70C7">
      <w:pPr>
        <w:pStyle w:val="Textbezslovn"/>
      </w:pPr>
      <w:r>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xml:space="preserve">, </w:t>
      </w:r>
      <w:r w:rsidR="009D380E">
        <w:lastRenderedPageBreak/>
        <w:t>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3744E4">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bottom w:val="single" w:sz="2" w:space="0" w:color="auto"/>
            </w:tcBorders>
          </w:tcPr>
          <w:p w14:paraId="262CFC7A" w14:textId="77777777" w:rsidR="001F47FF" w:rsidRPr="001F47FF" w:rsidRDefault="006E277F" w:rsidP="00A132D2">
            <w:pPr>
              <w:pStyle w:val="Odrka1-2-"/>
              <w:numPr>
                <w:ilvl w:val="0"/>
                <w:numId w:val="16"/>
              </w:numPr>
              <w:ind w:left="205" w:hanging="205"/>
              <w:cnfStyle w:val="000000000000" w:firstRow="0" w:lastRow="0"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00000000000" w:firstRow="0" w:lastRow="0"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r w:rsidR="003744E4" w:rsidRPr="00833899" w14:paraId="33CB6D1D"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0C452C7F" w14:textId="0D19FFBF" w:rsidR="003744E4" w:rsidRPr="003744E4" w:rsidRDefault="003744E4" w:rsidP="004025EF">
            <w:pPr>
              <w:rPr>
                <w:b w:val="0"/>
                <w:bCs/>
                <w:sz w:val="16"/>
                <w:szCs w:val="16"/>
              </w:rPr>
            </w:pPr>
            <w:r w:rsidRPr="003744E4">
              <w:rPr>
                <w:rFonts w:ascii="Verdana" w:eastAsia="Verdana" w:hAnsi="Verdana" w:cs="Times New Roman"/>
                <w:b w:val="0"/>
                <w:bCs/>
                <w:sz w:val="16"/>
                <w:szCs w:val="16"/>
              </w:rPr>
              <w:t xml:space="preserve">E-07 - </w:t>
            </w:r>
            <w:r w:rsidRPr="003744E4">
              <w:rPr>
                <w:rFonts w:ascii="Verdana" w:hAnsi="Verdana" w:cs="Verdana"/>
                <w:b w:val="0"/>
                <w:bCs/>
                <w:sz w:val="16"/>
                <w:szCs w:val="16"/>
              </w:rPr>
              <w:t>řízení a zajišťování, oprav, rekonstrukcí, popř. modernizace železniční tratí zařízení správy elektrotechniky a energetiky</w:t>
            </w:r>
          </w:p>
        </w:tc>
        <w:tc>
          <w:tcPr>
            <w:tcW w:w="3969" w:type="dxa"/>
            <w:tcBorders>
              <w:top w:val="single" w:sz="2" w:space="0" w:color="auto"/>
            </w:tcBorders>
          </w:tcPr>
          <w:p w14:paraId="54C8BB6F" w14:textId="3AD8C7CA" w:rsidR="003744E4" w:rsidRPr="00D261E8" w:rsidRDefault="003744E4"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b w:val="0"/>
                <w:bCs/>
              </w:rPr>
            </w:pPr>
            <w:r w:rsidRPr="00D261E8">
              <w:rPr>
                <w:b w:val="0"/>
                <w:bCs/>
              </w:rPr>
              <w:t>specialista (vedoucí prací) na elektrotechnická zařízení</w:t>
            </w:r>
          </w:p>
        </w:tc>
      </w:tr>
    </w:tbl>
    <w:p w14:paraId="22F6DFB7" w14:textId="77777777" w:rsidR="003744E4" w:rsidRDefault="003744E4" w:rsidP="008F6F24">
      <w:pPr>
        <w:pStyle w:val="Textbezslovn"/>
        <w:ind w:left="709"/>
      </w:pPr>
    </w:p>
    <w:p w14:paraId="53CE02ED" w14:textId="4A20364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50B18664" w14:textId="77777777" w:rsidR="00F65317" w:rsidRDefault="00F65317" w:rsidP="008F6F24">
      <w:pPr>
        <w:pStyle w:val="Textbezslovn"/>
        <w:ind w:left="709"/>
      </w:pP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lastRenderedPageBreak/>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03DAAE0" w14:textId="196E5ACD" w:rsidR="0035531B" w:rsidRDefault="0035531B" w:rsidP="0006499F">
      <w:pPr>
        <w:pStyle w:val="Textbezslovn"/>
        <w:ind w:left="1077"/>
      </w:pP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6F5F4373" w:rsidR="0035531B" w:rsidRDefault="00532DAC" w:rsidP="008B70C7">
      <w:pPr>
        <w:pStyle w:val="Textbezslovn"/>
      </w:pPr>
      <w:r w:rsidRPr="00532DAC">
        <w:t xml:space="preserve"> 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lastRenderedPageBreak/>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57673541"/>
      <w:r>
        <w:lastRenderedPageBreak/>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5DE3152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D261E8">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7AE0DF3A"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4C5E49">
        <w:rPr>
          <w:lang w:eastAsia="cs-CZ"/>
        </w:rPr>
        <w:t>s mezinárodními sankcemi</w:t>
      </w:r>
      <w:r w:rsidR="00EF04CC">
        <w:rPr>
          <w:lang w:eastAsia="cs-CZ"/>
        </w:rPr>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205A71A0" w14:textId="31D3A7CE" w:rsidR="0035531B" w:rsidRPr="00D261E8" w:rsidRDefault="0035531B" w:rsidP="00D261E8">
      <w:pPr>
        <w:pStyle w:val="Text1-1"/>
        <w:rPr>
          <w: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57673542"/>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57673543"/>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57673544"/>
      <w:r>
        <w:t>OBSAH</w:t>
      </w:r>
      <w:r w:rsidR="00845C50">
        <w:t xml:space="preserve"> </w:t>
      </w:r>
      <w:r w:rsidR="00776A8A">
        <w:t>A</w:t>
      </w:r>
      <w:r w:rsidR="00845C50">
        <w:t> </w:t>
      </w:r>
      <w:r>
        <w:t>PODÁVÁNÍ NABÍDEK</w:t>
      </w:r>
      <w:bookmarkEnd w:id="15"/>
      <w:r w:rsidR="00854DC9">
        <w:t xml:space="preserve"> </w:t>
      </w:r>
    </w:p>
    <w:p w14:paraId="0C940D92" w14:textId="79FED64D" w:rsidR="0035531B"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F7173FC" w14:textId="7767C8EB" w:rsidR="00A1185B" w:rsidRPr="00AB5AE0" w:rsidRDefault="00A1185B" w:rsidP="00A1185B">
      <w:pPr>
        <w:pStyle w:val="Textbezslovn"/>
        <w:rPr>
          <w:b/>
        </w:rPr>
      </w:pPr>
      <w:r w:rsidRPr="00D261E8">
        <w:rPr>
          <w:rFonts w:cs="Arial"/>
          <w:b/>
        </w:rPr>
        <w:lastRenderedPageBreak/>
        <w:t>Nabídky lze podat v termínu, který je uveden na profilu zadavatele:</w:t>
      </w:r>
      <w:r w:rsidRPr="00D261E8">
        <w:rPr>
          <w:rFonts w:cs="Arial"/>
        </w:rPr>
        <w:t xml:space="preserve"> </w:t>
      </w:r>
      <w:hyperlink r:id="rId21" w:history="1">
        <w:r w:rsidRPr="00D261E8">
          <w:rPr>
            <w:rStyle w:val="Hypertextovodkaz"/>
            <w:rFonts w:cs="Arial"/>
            <w:b/>
            <w:bCs/>
            <w:lang w:eastAsia="cs-CZ"/>
          </w:rPr>
          <w:t>https://zakazky.spravazeleznic.cz/</w:t>
        </w:r>
      </w:hyperlink>
      <w:r w:rsidRPr="00D261E8">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238B4640" w:rsidR="0035531B" w:rsidRDefault="003F78E7" w:rsidP="000259EA">
      <w:pPr>
        <w:pStyle w:val="Text1-1"/>
      </w:pPr>
      <w:r w:rsidRPr="003F78E7">
        <w:t xml:space="preserve">Dodavatel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ve formátech analogicky k § 1</w:t>
      </w:r>
      <w:r w:rsidR="004C5E49">
        <w:t>1</w:t>
      </w:r>
      <w:r w:rsidR="00534E79" w:rsidRPr="002C4A72">
        <w:t xml:space="preserve"> odst. 2 a 3 </w:t>
      </w:r>
      <w:proofErr w:type="spellStart"/>
      <w:r w:rsidR="00534E79" w:rsidRPr="002C4A72">
        <w:t>vyhl</w:t>
      </w:r>
      <w:proofErr w:type="spellEnd"/>
      <w:r w:rsidR="00534E79">
        <w:t>.</w:t>
      </w:r>
      <w:r w:rsidR="00534E79" w:rsidRPr="002C4A72">
        <w:t xml:space="preserve"> č. </w:t>
      </w:r>
      <w:r w:rsidR="004C5E49">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3776B">
        <w:t>50</w:t>
      </w:r>
      <w:r w:rsidRPr="00F3776B">
        <w:t>MB</w:t>
      </w:r>
      <w:proofErr w:type="gramEnd"/>
      <w:r w:rsidRPr="00F3776B">
        <w:t xml:space="preserve">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6CC249F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w:t>
      </w:r>
      <w:r w:rsidRPr="00D261E8">
        <w:t>příloh</w:t>
      </w:r>
      <w:r w:rsidR="004B7607" w:rsidRPr="00D261E8">
        <w:t xml:space="preserve"> a doklady týkající se způsobilosti dodavatele dle čl. 8.6 této Výzvy</w:t>
      </w:r>
      <w:r>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lastRenderedPageBreak/>
        <w:t>Harmonogram postupu prací zpracovaný podle požadavků zadavatele stanovených v článku 9.1 této Výzvy.</w:t>
      </w:r>
    </w:p>
    <w:p w14:paraId="5BC1A0BC" w14:textId="0CD545A4" w:rsidR="006C6351" w:rsidRDefault="006C6351" w:rsidP="00695DAA">
      <w:pPr>
        <w:pStyle w:val="Odrka1-1"/>
      </w:pPr>
      <w:r w:rsidRPr="00010882">
        <w:rPr>
          <w:lang w:eastAsia="cs-CZ"/>
        </w:rPr>
        <w:t xml:space="preserve">Čestné prohlášení o splnění podmínek v souvislosti </w:t>
      </w:r>
      <w:r w:rsidR="004C5E49">
        <w:rPr>
          <w:lang w:eastAsia="cs-CZ"/>
        </w:rPr>
        <w:t>s mezinárodními sankcemi</w:t>
      </w:r>
      <w:r w:rsidR="00EF04CC">
        <w:rPr>
          <w:lang w:eastAsia="cs-CZ"/>
        </w:rPr>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48856102" w:rsidR="0035531B" w:rsidRPr="00D261E8" w:rsidRDefault="00695DAA" w:rsidP="00695DAA">
      <w:pPr>
        <w:pStyle w:val="Odrka1-1"/>
      </w:pPr>
      <w:r>
        <w:t xml:space="preserve">Oceněný Soupis prací </w:t>
      </w:r>
      <w:r w:rsidR="00E135DC">
        <w:t xml:space="preserve">obsažený </w:t>
      </w:r>
      <w:r>
        <w:t xml:space="preserve">v Dílu 4 zadávací </w:t>
      </w:r>
      <w:r w:rsidRPr="00D261E8">
        <w:t>dokumentace</w:t>
      </w:r>
      <w:r w:rsidR="00E135DC" w:rsidRPr="00D261E8">
        <w:t xml:space="preserve"> včetně Rekapitulace ceny dle SO a PS.</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57673545"/>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 xml:space="preserve">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1D134625" w:rsidR="00F67F82" w:rsidRDefault="004C086E" w:rsidP="00D261E8">
      <w:pPr>
        <w:pStyle w:val="Text1-1"/>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rsidR="00C539F7">
        <w:t>oceněném Soupisu prací</w:t>
      </w:r>
      <w:r w:rsidRPr="004C086E">
        <w:t xml:space="preserve"> bude mít přednost nabídková cena uvedená v návrhu Smlouvy o dílo</w:t>
      </w:r>
      <w:r w:rsidR="0035531B">
        <w:t>.</w:t>
      </w:r>
    </w:p>
    <w:p w14:paraId="2143763E" w14:textId="77777777" w:rsidR="0035531B" w:rsidRDefault="0035531B" w:rsidP="004C086E">
      <w:pPr>
        <w:pStyle w:val="Nadpis1-1"/>
      </w:pPr>
      <w:bookmarkStart w:id="17" w:name="_Toc157673546"/>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15D95CC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57673547"/>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57673548"/>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57673549"/>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57673550"/>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2FFD36E1"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14:paraId="3E5134E5" w14:textId="77777777" w:rsidR="00CA302F" w:rsidRDefault="00CA302F" w:rsidP="00CA302F">
      <w:pPr>
        <w:pStyle w:val="Text1-1"/>
      </w:pPr>
      <w:r w:rsidRPr="00930B76">
        <w:t xml:space="preserve">Pokud bude nabídka vybraného dodavatele obsahovat nabídkovou cenu, která </w:t>
      </w:r>
      <w:r w:rsidRPr="00B02CF0">
        <w:t>v součtu s hodnotou zadavatelem poskytovaného materiálu uvedeného v čl. 5.3 této Výzvy</w:t>
      </w:r>
      <w:r>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38066BD1" w14:textId="4C66FCBF" w:rsidR="000F7DFE" w:rsidRDefault="00CA302F" w:rsidP="00CA302F">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w:t>
      </w:r>
      <w:r w:rsidRPr="007B3D4D">
        <w:lastRenderedPageBreak/>
        <w:t xml:space="preserve">dodavatele </w:t>
      </w:r>
      <w:r>
        <w:t xml:space="preserve">bude </w:t>
      </w:r>
      <w:r w:rsidRPr="007B3D4D">
        <w:t xml:space="preserve">obsahovat nabídkovou cenu, která </w:t>
      </w:r>
      <w:proofErr w:type="gramStart"/>
      <w:r w:rsidRPr="007B3D4D">
        <w:t>překročí</w:t>
      </w:r>
      <w:proofErr w:type="gramEnd"/>
      <w:r>
        <w:t xml:space="preserve"> částku 30 000 000,- Kč bez DPH</w:t>
      </w:r>
    </w:p>
    <w:p w14:paraId="2CB97C89" w14:textId="77777777" w:rsidR="0035531B" w:rsidRDefault="0035531B" w:rsidP="007038DC">
      <w:pPr>
        <w:pStyle w:val="Nadpis1-1"/>
      </w:pPr>
      <w:bookmarkStart w:id="22" w:name="_Toc157673551"/>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0C2B052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41AEB" w:rsidRPr="00A6336E">
          <w:rPr>
            <w:rStyle w:val="Hypertextovodkaz"/>
            <w:noProof w:val="0"/>
          </w:rPr>
          <w:t>https://zakazky.spravazeleznic.cz/</w:t>
        </w:r>
      </w:hyperlink>
      <w:r w:rsidRPr="007B3D4D">
        <w:t xml:space="preserve">, případně jinou formou písemné elektronické komunikace (zadavatel </w:t>
      </w:r>
      <w:r w:rsidRPr="00CA302F">
        <w:t xml:space="preserve">preferuje komunikaci prostřednictvím elektronického nástroje E-ZAK) dokumenty uvedené v článku 19.3, resp. v článku 19.4 </w:t>
      </w:r>
      <w:r w:rsidR="000F7DFE" w:rsidRPr="00CA302F">
        <w:t xml:space="preserve">až </w:t>
      </w:r>
      <w:r w:rsidR="00532DAC" w:rsidRPr="00CA302F">
        <w:t>19.9</w:t>
      </w:r>
      <w:r w:rsidR="000F7DFE" w:rsidRPr="00CA302F">
        <w:t xml:space="preserve"> </w:t>
      </w:r>
      <w:r w:rsidRPr="00CA302F">
        <w:t>Výzvy</w:t>
      </w:r>
      <w:r w:rsidR="000F7DFE" w:rsidRPr="00CA302F">
        <w:t>, dopadají-li na vybraného dodavatele</w:t>
      </w:r>
      <w:r w:rsidRPr="00CA302F">
        <w:t>. 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lastRenderedPageBreak/>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40708AE9" w14:textId="0EFD3799" w:rsidR="000607BD" w:rsidRDefault="0035531B" w:rsidP="006A2710">
      <w:pPr>
        <w:pStyle w:val="Odrka1-1"/>
        <w:numPr>
          <w:ilvl w:val="0"/>
          <w:numId w:val="0"/>
        </w:numPr>
        <w:ind w:left="1077"/>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CA302F">
        <w:t>to UTZ železničních</w:t>
      </w:r>
      <w:r>
        <w:t xml:space="preserve"> drah</w:t>
      </w:r>
      <w:r w:rsidR="00092CC9">
        <w:t xml:space="preserve"> v </w:t>
      </w:r>
      <w:r>
        <w:t xml:space="preserve">rozsahu: </w:t>
      </w:r>
      <w:r w:rsidR="000607BD">
        <w:t>dle vyhlášky 100/1995, § 1 odst. 4</w:t>
      </w:r>
    </w:p>
    <w:p w14:paraId="636884A9" w14:textId="190D5EE3" w:rsidR="000607BD" w:rsidRDefault="000607BD" w:rsidP="003738FC">
      <w:pPr>
        <w:pStyle w:val="Odrka1-1"/>
        <w:numPr>
          <w:ilvl w:val="0"/>
          <w:numId w:val="0"/>
        </w:numPr>
        <w:ind w:left="1077"/>
      </w:pPr>
      <w:r>
        <w:t>-</w:t>
      </w:r>
      <w:r>
        <w:tab/>
        <w:t>a) elektrické sítě</w:t>
      </w:r>
      <w:r w:rsidR="004F44F5">
        <w:t xml:space="preserve"> drah a elektrické rozvody drah.</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4b zákona o střetu zájmů si zadavatel dále vyhrazuje </w:t>
      </w:r>
      <w:r>
        <w:lastRenderedPageBreak/>
        <w:t>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2D26E22E" w:rsidR="00625CD7" w:rsidRDefault="00625CD7" w:rsidP="000F7DFE">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77C85755" w14:textId="77777777" w:rsidR="0035531B" w:rsidRDefault="0035531B" w:rsidP="00B77C6D">
      <w:pPr>
        <w:pStyle w:val="Nadpis1-1"/>
      </w:pPr>
      <w:bookmarkStart w:id="24" w:name="_Toc157673552"/>
      <w:r>
        <w:t>OCHRANA INFORMACÍ</w:t>
      </w:r>
      <w:bookmarkEnd w:id="24"/>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57673553"/>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w:t>
      </w:r>
      <w:r>
        <w:lastRenderedPageBreak/>
        <w:t>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37EBC149" w14:textId="50A6806E" w:rsidR="000F7DFE" w:rsidRDefault="0007139B" w:rsidP="00F65317">
      <w:pPr>
        <w:pStyle w:val="Odrka1-1"/>
      </w:pPr>
      <w:r>
        <w:t>studentsk</w:t>
      </w:r>
      <w:r w:rsidR="00F65317">
        <w:t>á</w:t>
      </w:r>
      <w:r>
        <w:t xml:space="preserve"> exkurze</w:t>
      </w:r>
      <w:r w:rsidR="00F65317">
        <w:t>.</w:t>
      </w:r>
    </w:p>
    <w:p w14:paraId="09E08D32" w14:textId="4F4DF072" w:rsidR="0007139B" w:rsidRDefault="0007139B" w:rsidP="00A1185B">
      <w:pPr>
        <w:pStyle w:val="Text1-1"/>
      </w:pPr>
      <w:r>
        <w:t xml:space="preserve">Výše uvedené prvky </w:t>
      </w:r>
      <w:r w:rsidRPr="004048AA">
        <w:t>odpovědného zadávání a povinnosti dodavatele s nimi spojené zadavatel stanovil v</w:t>
      </w:r>
      <w:r w:rsidR="00BD0212" w:rsidRPr="004048AA">
        <w:t xml:space="preserve"> </w:t>
      </w:r>
      <w:r w:rsidRPr="004048AA">
        <w:t>ustanoveních článku 4.</w:t>
      </w:r>
      <w:r w:rsidR="00FE063F" w:rsidRPr="004048AA">
        <w:t>9</w:t>
      </w:r>
      <w:r w:rsidRPr="004048AA">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28" w:name="_Toc157673554"/>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4166DDDE" w14:textId="2E50D8A6" w:rsidR="004C5E49" w:rsidRDefault="004C5E49" w:rsidP="004C5E49">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a dalších prováděcích předpisů k tomuto nařízení č. 269/2014</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w:t>
      </w:r>
      <w:r>
        <w:rPr>
          <w:rStyle w:val="normaltextrun"/>
          <w:rFonts w:ascii="Verdana" w:hAnsi="Verdana"/>
          <w:shd w:val="clear" w:color="auto" w:fill="FFFFFF"/>
        </w:rPr>
        <w:t xml:space="preserve">dle čl. 2 </w:t>
      </w:r>
      <w:r w:rsidRPr="00D4247C">
        <w:rPr>
          <w:rStyle w:val="normaltextrun"/>
          <w:rFonts w:ascii="Verdana" w:hAnsi="Verdana"/>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 xml:space="preserve">dle čl. 2 </w:t>
      </w:r>
      <w:r w:rsidRPr="00D4247C">
        <w:rPr>
          <w:rStyle w:val="normaltextrun"/>
          <w:rFonts w:ascii="Verdana" w:hAnsi="Verdana"/>
          <w:bCs/>
          <w:bdr w:val="none" w:sz="0" w:space="0" w:color="auto" w:frame="1"/>
        </w:rPr>
        <w:t>nařízení Rady (EU)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57673555"/>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57DD3196"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4C5E4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2E1A99B5" w14:textId="77777777" w:rsidR="0035531B" w:rsidRDefault="0035531B" w:rsidP="00564DDD">
      <w:pPr>
        <w:pStyle w:val="Textbezslovn"/>
        <w:spacing w:after="0"/>
      </w:pPr>
    </w:p>
    <w:p w14:paraId="4748E2FC" w14:textId="77777777" w:rsidR="00D924C5" w:rsidRDefault="00D924C5" w:rsidP="00D924C5">
      <w:pPr>
        <w:pStyle w:val="Textbezslovn"/>
        <w:spacing w:after="0"/>
      </w:pPr>
      <w:r>
        <w:t>V Olomouci</w:t>
      </w:r>
    </w:p>
    <w:p w14:paraId="5238B49D" w14:textId="77777777" w:rsidR="00D924C5" w:rsidRDefault="00D924C5" w:rsidP="00D924C5">
      <w:pPr>
        <w:pStyle w:val="Textbezslovn"/>
        <w:spacing w:after="0"/>
      </w:pPr>
    </w:p>
    <w:p w14:paraId="6475C76B" w14:textId="77777777" w:rsidR="00D924C5" w:rsidRDefault="00D924C5" w:rsidP="00D924C5">
      <w:pPr>
        <w:pStyle w:val="Textbezslovn"/>
        <w:spacing w:after="0"/>
      </w:pPr>
    </w:p>
    <w:p w14:paraId="157052A7" w14:textId="77777777" w:rsidR="00D924C5" w:rsidRDefault="00D924C5" w:rsidP="00D924C5">
      <w:pPr>
        <w:pStyle w:val="Textbezslovn"/>
        <w:spacing w:after="0"/>
      </w:pPr>
    </w:p>
    <w:p w14:paraId="111F9109" w14:textId="77777777" w:rsidR="00D924C5" w:rsidRDefault="00D924C5" w:rsidP="00D924C5">
      <w:pPr>
        <w:pStyle w:val="Textbezslovn"/>
        <w:spacing w:after="0"/>
      </w:pPr>
    </w:p>
    <w:p w14:paraId="030BBAE0" w14:textId="77777777" w:rsidR="00D924C5" w:rsidRDefault="00D924C5" w:rsidP="00D924C5">
      <w:pPr>
        <w:pStyle w:val="Textbezslovn"/>
        <w:spacing w:after="0"/>
      </w:pPr>
      <w:r>
        <w:t>………………………………………………</w:t>
      </w:r>
    </w:p>
    <w:p w14:paraId="740CC41E" w14:textId="77777777" w:rsidR="00D924C5" w:rsidRPr="00E30A85" w:rsidRDefault="00D924C5" w:rsidP="00D924C5">
      <w:pPr>
        <w:pStyle w:val="Textbezslovn"/>
        <w:spacing w:after="0"/>
      </w:pPr>
      <w:r w:rsidRPr="00E30A85">
        <w:t>Ing. Miroslav Bocák</w:t>
      </w:r>
    </w:p>
    <w:p w14:paraId="28CC9B34" w14:textId="77777777" w:rsidR="00D924C5" w:rsidRDefault="00D924C5" w:rsidP="00D924C5">
      <w:pPr>
        <w:pStyle w:val="Textbezslovn"/>
        <w:spacing w:after="0"/>
      </w:pPr>
      <w:r>
        <w:t>ředitel organizační jednotky</w:t>
      </w:r>
    </w:p>
    <w:p w14:paraId="4C6ADE73" w14:textId="77777777" w:rsidR="00D924C5" w:rsidRDefault="00D924C5" w:rsidP="00D924C5">
      <w:pPr>
        <w:pStyle w:val="Textbezslovn"/>
        <w:spacing w:after="0"/>
      </w:pPr>
      <w:r>
        <w:t>Stavební správa východ</w:t>
      </w:r>
    </w:p>
    <w:p w14:paraId="749CC2F3" w14:textId="752680BF" w:rsidR="00564DDD" w:rsidRDefault="00D924C5" w:rsidP="00D924C5">
      <w:pPr>
        <w:pStyle w:val="Textbezslovn"/>
        <w:spacing w:after="0"/>
      </w:pPr>
      <w:r>
        <w:t xml:space="preserve">Správa železnic, státní organizace </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64DDD">
      <w:pPr>
        <w:pStyle w:val="Textbezslovn"/>
      </w:pPr>
      <w:r>
        <w:t xml:space="preserve"> </w:t>
      </w:r>
    </w:p>
    <w:p w14:paraId="343B3ED9" w14:textId="57AA049B" w:rsidR="008C65E0" w:rsidRDefault="006A6AF2" w:rsidP="006A6AF2">
      <w:pPr>
        <w:pStyle w:val="Textbezslovn"/>
        <w:ind w:left="0"/>
      </w:pPr>
      <w:r w:rsidRPr="006A6AF2">
        <w:t xml:space="preserve">Řádně jsme se seznámili se zněním zadávacích podmínek veřejné zakázky s názvem </w:t>
      </w:r>
      <w:r w:rsidR="00140FEC" w:rsidRPr="00140FEC">
        <w:rPr>
          <w:b/>
        </w:rPr>
        <w:t>Parkovací hala HZS JPO Havlíčkův Brod</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sidRPr="00140FEC">
              <w:rPr>
                <w:b/>
              </w:rPr>
              <w:t>Výzvy, které dodavatel poskytl** za posledních 5 let v Kč*** bez</w:t>
            </w:r>
            <w:r w:rsidRPr="00AD792A">
              <w:rPr>
                <w:b/>
              </w:rPr>
              <w:t xml:space="preserve">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63A23C1F" w14:textId="197887B7" w:rsidR="00631801" w:rsidRDefault="002D226B" w:rsidP="00140FEC">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70C076CC" w:rsidR="00215B14" w:rsidRDefault="00215B14" w:rsidP="00215B14">
      <w:pPr>
        <w:pStyle w:val="Nadpisbezsl1-2"/>
      </w:pPr>
      <w:r>
        <w:rPr>
          <w:lang w:eastAsia="cs-CZ"/>
        </w:rPr>
        <w:t xml:space="preserve">Čestné prohlášení o splnění podmínek v souvislosti </w:t>
      </w:r>
      <w:r w:rsidR="004C5E4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350C9910"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40FEC" w:rsidRPr="00140FEC">
        <w:rPr>
          <w:b/>
        </w:rPr>
        <w:t>Parkovací hala HZS JPO Havlíčkův Brod</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3192DF91"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7EDA3C81" w14:textId="77777777" w:rsidR="00592A21" w:rsidRDefault="00215B14" w:rsidP="00592A21">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w:t>
      </w:r>
      <w:r w:rsidR="00592A21" w:rsidRPr="00CF5F4D">
        <w:rPr>
          <w:rFonts w:eastAsia="Verdana" w:cs="Times New Roman"/>
        </w:rPr>
        <w:t>předpisů</w:t>
      </w:r>
      <w:r w:rsidR="00592A21">
        <w:t xml:space="preserve"> </w:t>
      </w:r>
      <w:r w:rsidR="00592A2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592A21">
        <w:t xml:space="preserve"> (</w:t>
      </w:r>
      <w:r w:rsidR="00592A21">
        <w:rPr>
          <w:b/>
        </w:rPr>
        <w:t>tzv. sankční seznamy</w:t>
      </w:r>
      <w:r w:rsidR="00592A21">
        <w:t>)</w:t>
      </w:r>
      <w:r w:rsidR="00592A21">
        <w:rPr>
          <w:rFonts w:eastAsia="Calibri" w:cs="Times New Roman"/>
        </w:rPr>
        <w:t>.</w:t>
      </w:r>
    </w:p>
    <w:p w14:paraId="1A885E17" w14:textId="3EA5EF4D" w:rsidR="00215B14" w:rsidRDefault="00215B14" w:rsidP="00592A21">
      <w:pPr>
        <w:pStyle w:val="Odstavecseseznamem"/>
        <w:spacing w:line="240" w:lineRule="auto"/>
        <w:jc w:val="both"/>
        <w:rPr>
          <w:rFonts w:eastAsia="Calibri" w:cs="Times New Roman"/>
        </w:rPr>
      </w:pP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09023A">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EB566" w14:textId="77777777" w:rsidR="006E3EC9" w:rsidRDefault="006E3EC9" w:rsidP="00962258">
      <w:pPr>
        <w:spacing w:after="0" w:line="240" w:lineRule="auto"/>
      </w:pPr>
      <w:r>
        <w:separator/>
      </w:r>
    </w:p>
  </w:endnote>
  <w:endnote w:type="continuationSeparator" w:id="0">
    <w:p w14:paraId="533ACDE5" w14:textId="77777777" w:rsidR="006E3EC9" w:rsidRDefault="006E3E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3EC9" w:rsidRPr="0023101E" w14:paraId="37A946DC" w14:textId="77777777" w:rsidTr="00EB46E5">
      <w:tc>
        <w:tcPr>
          <w:tcW w:w="1361" w:type="dxa"/>
          <w:tcMar>
            <w:left w:w="0" w:type="dxa"/>
            <w:right w:w="0" w:type="dxa"/>
          </w:tcMar>
          <w:vAlign w:val="bottom"/>
        </w:tcPr>
        <w:p w14:paraId="2190B37E" w14:textId="1E08AEC0" w:rsidR="006E3EC9" w:rsidRPr="00B8518B" w:rsidRDefault="006E3EC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2A21">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2A21">
            <w:rPr>
              <w:rStyle w:val="slostrnky"/>
              <w:noProof/>
            </w:rPr>
            <w:t>41</w:t>
          </w:r>
          <w:r w:rsidRPr="00B8518B">
            <w:rPr>
              <w:rStyle w:val="slostrnky"/>
            </w:rPr>
            <w:fldChar w:fldCharType="end"/>
          </w:r>
        </w:p>
      </w:tc>
      <w:tc>
        <w:tcPr>
          <w:tcW w:w="284" w:type="dxa"/>
          <w:shd w:val="clear" w:color="auto" w:fill="auto"/>
          <w:tcMar>
            <w:left w:w="0" w:type="dxa"/>
            <w:right w:w="0" w:type="dxa"/>
          </w:tcMar>
        </w:tcPr>
        <w:p w14:paraId="4742B965" w14:textId="77777777" w:rsidR="006E3EC9" w:rsidRDefault="006E3EC9" w:rsidP="00B8518B">
          <w:pPr>
            <w:pStyle w:val="Zpat"/>
          </w:pPr>
        </w:p>
      </w:tc>
      <w:tc>
        <w:tcPr>
          <w:tcW w:w="425" w:type="dxa"/>
          <w:shd w:val="clear" w:color="auto" w:fill="auto"/>
          <w:tcMar>
            <w:left w:w="0" w:type="dxa"/>
            <w:right w:w="0" w:type="dxa"/>
          </w:tcMar>
        </w:tcPr>
        <w:p w14:paraId="65CF429D" w14:textId="77777777" w:rsidR="006E3EC9" w:rsidRDefault="006E3EC9" w:rsidP="00B8518B">
          <w:pPr>
            <w:pStyle w:val="Zpat"/>
          </w:pPr>
        </w:p>
      </w:tc>
      <w:tc>
        <w:tcPr>
          <w:tcW w:w="8505" w:type="dxa"/>
        </w:tcPr>
        <w:p w14:paraId="5B3B6297" w14:textId="7DF3D8E2" w:rsidR="006E3EC9" w:rsidRPr="0023101E" w:rsidRDefault="006E3EC9" w:rsidP="00EB46E5">
          <w:pPr>
            <w:pStyle w:val="Zpat0"/>
          </w:pPr>
          <w:r w:rsidRPr="0023101E">
            <w:t>„Parkovací hala HZS JPO Havlíčkův Brod“</w:t>
          </w:r>
        </w:p>
        <w:p w14:paraId="104227BB" w14:textId="77777777" w:rsidR="006E3EC9" w:rsidRPr="0023101E" w:rsidRDefault="006E3EC9" w:rsidP="00EB46E5">
          <w:pPr>
            <w:pStyle w:val="Zpat0"/>
          </w:pPr>
          <w:r w:rsidRPr="0023101E">
            <w:t>Díl 1 – VÝZVA K PODÁNÍ NABÍDKY</w:t>
          </w:r>
        </w:p>
        <w:p w14:paraId="54FAE17C" w14:textId="77777777" w:rsidR="006E3EC9" w:rsidRPr="0023101E" w:rsidRDefault="006E3EC9" w:rsidP="0035531B">
          <w:pPr>
            <w:pStyle w:val="Zpat0"/>
          </w:pPr>
        </w:p>
      </w:tc>
    </w:tr>
  </w:tbl>
  <w:p w14:paraId="74104694" w14:textId="77777777" w:rsidR="006E3EC9" w:rsidRPr="00B8518B" w:rsidRDefault="006E3EC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BCD4" w14:textId="538130F6" w:rsidR="006E3EC9" w:rsidRPr="00B8518B" w:rsidRDefault="006E3EC9" w:rsidP="00460660">
    <w:pPr>
      <w:pStyle w:val="Zpat"/>
      <w:rPr>
        <w:sz w:val="2"/>
        <w:szCs w:val="2"/>
      </w:rPr>
    </w:pPr>
  </w:p>
  <w:p w14:paraId="56F2ECE0" w14:textId="77777777" w:rsidR="006E3EC9" w:rsidRPr="00460660" w:rsidRDefault="006E3EC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93FE1" w14:textId="77777777" w:rsidR="006E3EC9" w:rsidRDefault="006E3EC9" w:rsidP="00962258">
      <w:pPr>
        <w:spacing w:after="0" w:line="240" w:lineRule="auto"/>
      </w:pPr>
      <w:r>
        <w:separator/>
      </w:r>
    </w:p>
  </w:footnote>
  <w:footnote w:type="continuationSeparator" w:id="0">
    <w:p w14:paraId="0C644180" w14:textId="77777777" w:rsidR="006E3EC9" w:rsidRDefault="006E3EC9" w:rsidP="00962258">
      <w:pPr>
        <w:spacing w:after="0" w:line="240" w:lineRule="auto"/>
      </w:pPr>
      <w:r>
        <w:continuationSeparator/>
      </w:r>
    </w:p>
  </w:footnote>
  <w:footnote w:id="1">
    <w:p w14:paraId="64F96AA6" w14:textId="77777777" w:rsidR="006E3EC9" w:rsidRDefault="006E3EC9"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225A6F0F" w14:textId="77777777" w:rsidR="004C5E49" w:rsidRDefault="004C5E49" w:rsidP="004C5E49">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6E3EC9" w:rsidRDefault="006E3EC9"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6E3EC9" w:rsidRDefault="006E3EC9"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6E3EC9" w:rsidRDefault="006E3EC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6E3EC9" w:rsidRDefault="006E3EC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6E3EC9" w:rsidRDefault="006E3E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6E3EC9" w:rsidRDefault="006E3EC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6E3EC9" w:rsidRDefault="006E3EC9"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3EC9" w14:paraId="60CBEB0F" w14:textId="77777777" w:rsidTr="00C02D0A">
      <w:trPr>
        <w:trHeight w:hRule="exact" w:val="454"/>
      </w:trPr>
      <w:tc>
        <w:tcPr>
          <w:tcW w:w="1361" w:type="dxa"/>
          <w:tcMar>
            <w:top w:w="57" w:type="dxa"/>
            <w:left w:w="0" w:type="dxa"/>
            <w:right w:w="0" w:type="dxa"/>
          </w:tcMar>
        </w:tcPr>
        <w:p w14:paraId="7C770B92" w14:textId="77777777" w:rsidR="006E3EC9" w:rsidRPr="00B8518B" w:rsidRDefault="006E3EC9" w:rsidP="00523EA7">
          <w:pPr>
            <w:pStyle w:val="Zpat"/>
            <w:rPr>
              <w:rStyle w:val="slostrnky"/>
            </w:rPr>
          </w:pPr>
        </w:p>
      </w:tc>
      <w:tc>
        <w:tcPr>
          <w:tcW w:w="3458" w:type="dxa"/>
          <w:shd w:val="clear" w:color="auto" w:fill="auto"/>
          <w:tcMar>
            <w:top w:w="57" w:type="dxa"/>
            <w:left w:w="0" w:type="dxa"/>
            <w:right w:w="0" w:type="dxa"/>
          </w:tcMar>
        </w:tcPr>
        <w:p w14:paraId="7E03E08A" w14:textId="77777777" w:rsidR="006E3EC9" w:rsidRDefault="006E3EC9" w:rsidP="00523EA7">
          <w:pPr>
            <w:pStyle w:val="Zpat"/>
          </w:pPr>
        </w:p>
      </w:tc>
      <w:tc>
        <w:tcPr>
          <w:tcW w:w="5698" w:type="dxa"/>
          <w:shd w:val="clear" w:color="auto" w:fill="auto"/>
          <w:tcMar>
            <w:top w:w="57" w:type="dxa"/>
            <w:left w:w="0" w:type="dxa"/>
            <w:right w:w="0" w:type="dxa"/>
          </w:tcMar>
        </w:tcPr>
        <w:p w14:paraId="75C9FBC0" w14:textId="77777777" w:rsidR="006E3EC9" w:rsidRPr="00D6163D" w:rsidRDefault="006E3EC9" w:rsidP="00D6163D">
          <w:pPr>
            <w:pStyle w:val="Druhdokumentu"/>
          </w:pPr>
        </w:p>
      </w:tc>
    </w:tr>
  </w:tbl>
  <w:p w14:paraId="0A059776" w14:textId="77777777" w:rsidR="006E3EC9" w:rsidRPr="00D6163D" w:rsidRDefault="006E3EC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3EC9" w14:paraId="0DF4D5D3" w14:textId="77777777" w:rsidTr="00B22106">
      <w:trPr>
        <w:trHeight w:hRule="exact" w:val="936"/>
      </w:trPr>
      <w:tc>
        <w:tcPr>
          <w:tcW w:w="1361" w:type="dxa"/>
          <w:tcMar>
            <w:left w:w="0" w:type="dxa"/>
            <w:right w:w="0" w:type="dxa"/>
          </w:tcMar>
        </w:tcPr>
        <w:p w14:paraId="0A2E381C" w14:textId="77777777" w:rsidR="006E3EC9" w:rsidRPr="00B8518B" w:rsidRDefault="006E3EC9" w:rsidP="00FC6389">
          <w:pPr>
            <w:pStyle w:val="Zpat"/>
            <w:rPr>
              <w:rStyle w:val="slostrnky"/>
            </w:rPr>
          </w:pPr>
        </w:p>
      </w:tc>
      <w:tc>
        <w:tcPr>
          <w:tcW w:w="3458" w:type="dxa"/>
          <w:shd w:val="clear" w:color="auto" w:fill="auto"/>
          <w:tcMar>
            <w:left w:w="0" w:type="dxa"/>
            <w:right w:w="0" w:type="dxa"/>
          </w:tcMar>
        </w:tcPr>
        <w:p w14:paraId="2A2B34BC" w14:textId="77777777" w:rsidR="006E3EC9" w:rsidRDefault="006E3EC9" w:rsidP="00FC6389">
          <w:pPr>
            <w:pStyle w:val="Zpat"/>
          </w:pPr>
        </w:p>
        <w:p w14:paraId="5692CA5E" w14:textId="77777777" w:rsidR="006E3EC9" w:rsidRDefault="006E3EC9" w:rsidP="0023206D"/>
        <w:p w14:paraId="586A4938" w14:textId="77777777" w:rsidR="006E3EC9" w:rsidRDefault="006E3EC9" w:rsidP="0023206D"/>
        <w:p w14:paraId="0087D7B8" w14:textId="77777777" w:rsidR="006E3EC9" w:rsidRPr="0023206D" w:rsidRDefault="006E3EC9"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6E3EC9" w:rsidRPr="00D6163D" w:rsidRDefault="006E3EC9" w:rsidP="00FC6389">
          <w:pPr>
            <w:pStyle w:val="Druhdokumentu"/>
          </w:pPr>
        </w:p>
      </w:tc>
    </w:tr>
    <w:tr w:rsidR="006E3EC9" w14:paraId="1E808196" w14:textId="77777777" w:rsidTr="00B22106">
      <w:trPr>
        <w:trHeight w:hRule="exact" w:val="936"/>
      </w:trPr>
      <w:tc>
        <w:tcPr>
          <w:tcW w:w="1361" w:type="dxa"/>
          <w:tcMar>
            <w:left w:w="0" w:type="dxa"/>
            <w:right w:w="0" w:type="dxa"/>
          </w:tcMar>
        </w:tcPr>
        <w:p w14:paraId="04BBA6B2" w14:textId="77777777" w:rsidR="006E3EC9" w:rsidRPr="00B8518B" w:rsidRDefault="006E3EC9" w:rsidP="00FC6389">
          <w:pPr>
            <w:pStyle w:val="Zpat"/>
            <w:rPr>
              <w:rStyle w:val="slostrnky"/>
            </w:rPr>
          </w:pPr>
        </w:p>
      </w:tc>
      <w:tc>
        <w:tcPr>
          <w:tcW w:w="3458" w:type="dxa"/>
          <w:shd w:val="clear" w:color="auto" w:fill="auto"/>
          <w:tcMar>
            <w:left w:w="0" w:type="dxa"/>
            <w:right w:w="0" w:type="dxa"/>
          </w:tcMar>
        </w:tcPr>
        <w:p w14:paraId="2DF6A021" w14:textId="77777777" w:rsidR="006E3EC9" w:rsidRDefault="006E3EC9" w:rsidP="00FC6389">
          <w:pPr>
            <w:pStyle w:val="Zpat"/>
          </w:pPr>
        </w:p>
      </w:tc>
      <w:tc>
        <w:tcPr>
          <w:tcW w:w="5756" w:type="dxa"/>
          <w:shd w:val="clear" w:color="auto" w:fill="auto"/>
          <w:tcMar>
            <w:left w:w="0" w:type="dxa"/>
            <w:right w:w="0" w:type="dxa"/>
          </w:tcMar>
        </w:tcPr>
        <w:p w14:paraId="6969E4EF" w14:textId="77777777" w:rsidR="006E3EC9" w:rsidRPr="00D6163D" w:rsidRDefault="006E3EC9" w:rsidP="00FC6389">
          <w:pPr>
            <w:pStyle w:val="Druhdokumentu"/>
          </w:pPr>
        </w:p>
      </w:tc>
    </w:tr>
  </w:tbl>
  <w:p w14:paraId="42F82C63" w14:textId="77777777" w:rsidR="006E3EC9" w:rsidRPr="00460660" w:rsidRDefault="006E3EC9"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63256296">
    <w:abstractNumId w:val="4"/>
  </w:num>
  <w:num w:numId="2" w16cid:durableId="1147018891">
    <w:abstractNumId w:val="1"/>
  </w:num>
  <w:num w:numId="3" w16cid:durableId="1193156454">
    <w:abstractNumId w:val="14"/>
  </w:num>
  <w:num w:numId="4" w16cid:durableId="1099331938">
    <w:abstractNumId w:val="3"/>
  </w:num>
  <w:num w:numId="5" w16cid:durableId="695040406">
    <w:abstractNumId w:val="0"/>
  </w:num>
  <w:num w:numId="6" w16cid:durableId="204678392">
    <w:abstractNumId w:val="6"/>
  </w:num>
  <w:num w:numId="7" w16cid:durableId="1099327578">
    <w:abstractNumId w:val="10"/>
  </w:num>
  <w:num w:numId="8" w16cid:durableId="526672906">
    <w:abstractNumId w:val="8"/>
  </w:num>
  <w:num w:numId="9" w16cid:durableId="439304240">
    <w:abstractNumId w:val="16"/>
  </w:num>
  <w:num w:numId="10" w16cid:durableId="804395728">
    <w:abstractNumId w:val="12"/>
  </w:num>
  <w:num w:numId="11" w16cid:durableId="21438142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33282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9568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815551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90727879">
    <w:abstractNumId w:val="10"/>
  </w:num>
  <w:num w:numId="16" w16cid:durableId="908541644">
    <w:abstractNumId w:val="11"/>
  </w:num>
  <w:num w:numId="17" w16cid:durableId="582840398">
    <w:abstractNumId w:val="2"/>
  </w:num>
  <w:num w:numId="18" w16cid:durableId="18314399">
    <w:abstractNumId w:val="9"/>
  </w:num>
  <w:num w:numId="19" w16cid:durableId="9164779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2881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9178687">
    <w:abstractNumId w:val="8"/>
  </w:num>
  <w:num w:numId="22" w16cid:durableId="1618100287">
    <w:abstractNumId w:val="10"/>
  </w:num>
  <w:num w:numId="23" w16cid:durableId="3161545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2514958">
    <w:abstractNumId w:val="0"/>
  </w:num>
  <w:num w:numId="25" w16cid:durableId="1738287665">
    <w:abstractNumId w:val="0"/>
  </w:num>
  <w:num w:numId="26" w16cid:durableId="14669240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6234975">
    <w:abstractNumId w:val="5"/>
  </w:num>
  <w:num w:numId="28" w16cid:durableId="1494251395">
    <w:abstractNumId w:val="15"/>
  </w:num>
  <w:num w:numId="29" w16cid:durableId="1752464509">
    <w:abstractNumId w:val="13"/>
  </w:num>
  <w:num w:numId="30" w16cid:durableId="22630630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74E8"/>
    <w:rsid w:val="00017F3C"/>
    <w:rsid w:val="00025952"/>
    <w:rsid w:val="000259EA"/>
    <w:rsid w:val="000263A3"/>
    <w:rsid w:val="000338E9"/>
    <w:rsid w:val="00033E15"/>
    <w:rsid w:val="00041EC8"/>
    <w:rsid w:val="000435FD"/>
    <w:rsid w:val="00046545"/>
    <w:rsid w:val="00050550"/>
    <w:rsid w:val="000607BD"/>
    <w:rsid w:val="0006499F"/>
    <w:rsid w:val="00064D97"/>
    <w:rsid w:val="00064F66"/>
    <w:rsid w:val="0006588D"/>
    <w:rsid w:val="00067A5E"/>
    <w:rsid w:val="00067EE3"/>
    <w:rsid w:val="0007139B"/>
    <w:rsid w:val="000719BB"/>
    <w:rsid w:val="00071B1A"/>
    <w:rsid w:val="00072A65"/>
    <w:rsid w:val="00072C1E"/>
    <w:rsid w:val="00076ACF"/>
    <w:rsid w:val="000839DD"/>
    <w:rsid w:val="0009023A"/>
    <w:rsid w:val="00092CC9"/>
    <w:rsid w:val="00093649"/>
    <w:rsid w:val="000972F7"/>
    <w:rsid w:val="000A171D"/>
    <w:rsid w:val="000A23DC"/>
    <w:rsid w:val="000B079A"/>
    <w:rsid w:val="000B3F26"/>
    <w:rsid w:val="000B4EB8"/>
    <w:rsid w:val="000C03AA"/>
    <w:rsid w:val="000C41F2"/>
    <w:rsid w:val="000D22C4"/>
    <w:rsid w:val="000D27D1"/>
    <w:rsid w:val="000D31AC"/>
    <w:rsid w:val="000D3EAE"/>
    <w:rsid w:val="000D5E72"/>
    <w:rsid w:val="000D62F5"/>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0FEC"/>
    <w:rsid w:val="001431D2"/>
    <w:rsid w:val="0014540E"/>
    <w:rsid w:val="00146BCB"/>
    <w:rsid w:val="001472A9"/>
    <w:rsid w:val="0015352A"/>
    <w:rsid w:val="0015502C"/>
    <w:rsid w:val="001656A2"/>
    <w:rsid w:val="0017052B"/>
    <w:rsid w:val="00170EC5"/>
    <w:rsid w:val="001747C1"/>
    <w:rsid w:val="00174AEE"/>
    <w:rsid w:val="00177D6B"/>
    <w:rsid w:val="00181216"/>
    <w:rsid w:val="00181ADD"/>
    <w:rsid w:val="00184043"/>
    <w:rsid w:val="00191D20"/>
    <w:rsid w:val="00191F90"/>
    <w:rsid w:val="00193D8F"/>
    <w:rsid w:val="001950C2"/>
    <w:rsid w:val="00195C01"/>
    <w:rsid w:val="00196E81"/>
    <w:rsid w:val="001B0A3D"/>
    <w:rsid w:val="001B23A1"/>
    <w:rsid w:val="001B3114"/>
    <w:rsid w:val="001B4E74"/>
    <w:rsid w:val="001B7AA3"/>
    <w:rsid w:val="001C1648"/>
    <w:rsid w:val="001C645F"/>
    <w:rsid w:val="001D4B4A"/>
    <w:rsid w:val="001E651D"/>
    <w:rsid w:val="001E678E"/>
    <w:rsid w:val="001F240B"/>
    <w:rsid w:val="001F47FF"/>
    <w:rsid w:val="001F7789"/>
    <w:rsid w:val="00200E6E"/>
    <w:rsid w:val="0020454B"/>
    <w:rsid w:val="002071BB"/>
    <w:rsid w:val="00207DF5"/>
    <w:rsid w:val="00215B14"/>
    <w:rsid w:val="00223FC4"/>
    <w:rsid w:val="0023101E"/>
    <w:rsid w:val="0023206D"/>
    <w:rsid w:val="00233A53"/>
    <w:rsid w:val="00234DE7"/>
    <w:rsid w:val="00240B81"/>
    <w:rsid w:val="00243B9D"/>
    <w:rsid w:val="0024699F"/>
    <w:rsid w:val="00247D01"/>
    <w:rsid w:val="0025030F"/>
    <w:rsid w:val="002514C5"/>
    <w:rsid w:val="00261A5B"/>
    <w:rsid w:val="002628B5"/>
    <w:rsid w:val="00262E5B"/>
    <w:rsid w:val="00266537"/>
    <w:rsid w:val="00276AFE"/>
    <w:rsid w:val="002775B6"/>
    <w:rsid w:val="00283302"/>
    <w:rsid w:val="002924B8"/>
    <w:rsid w:val="002A3B57"/>
    <w:rsid w:val="002A5411"/>
    <w:rsid w:val="002B42EB"/>
    <w:rsid w:val="002C04EE"/>
    <w:rsid w:val="002C31BF"/>
    <w:rsid w:val="002C43D2"/>
    <w:rsid w:val="002C7BFA"/>
    <w:rsid w:val="002D226B"/>
    <w:rsid w:val="002D3B36"/>
    <w:rsid w:val="002D7661"/>
    <w:rsid w:val="002D7FD6"/>
    <w:rsid w:val="002E0CD7"/>
    <w:rsid w:val="002E0CFB"/>
    <w:rsid w:val="002E294C"/>
    <w:rsid w:val="002E5C7B"/>
    <w:rsid w:val="002F4333"/>
    <w:rsid w:val="00301F80"/>
    <w:rsid w:val="00304AC2"/>
    <w:rsid w:val="00304CD1"/>
    <w:rsid w:val="00305F89"/>
    <w:rsid w:val="00306CDC"/>
    <w:rsid w:val="00307641"/>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62D8"/>
    <w:rsid w:val="003571D8"/>
    <w:rsid w:val="00357BC6"/>
    <w:rsid w:val="00361422"/>
    <w:rsid w:val="003616A6"/>
    <w:rsid w:val="003708FA"/>
    <w:rsid w:val="003717A3"/>
    <w:rsid w:val="003738FC"/>
    <w:rsid w:val="003744E4"/>
    <w:rsid w:val="003753A9"/>
    <w:rsid w:val="0037545D"/>
    <w:rsid w:val="00375551"/>
    <w:rsid w:val="003840EE"/>
    <w:rsid w:val="00386FF1"/>
    <w:rsid w:val="00392EB6"/>
    <w:rsid w:val="00394D03"/>
    <w:rsid w:val="003956C6"/>
    <w:rsid w:val="0039768A"/>
    <w:rsid w:val="003A4513"/>
    <w:rsid w:val="003A568C"/>
    <w:rsid w:val="003A5CE6"/>
    <w:rsid w:val="003B03B7"/>
    <w:rsid w:val="003B429F"/>
    <w:rsid w:val="003C33F2"/>
    <w:rsid w:val="003D756E"/>
    <w:rsid w:val="003E15D6"/>
    <w:rsid w:val="003E3CE3"/>
    <w:rsid w:val="003E420D"/>
    <w:rsid w:val="003E4C13"/>
    <w:rsid w:val="003E79F5"/>
    <w:rsid w:val="003F04FC"/>
    <w:rsid w:val="003F3494"/>
    <w:rsid w:val="003F78E7"/>
    <w:rsid w:val="004025EF"/>
    <w:rsid w:val="00402DB7"/>
    <w:rsid w:val="004048AA"/>
    <w:rsid w:val="00404BA2"/>
    <w:rsid w:val="004078F3"/>
    <w:rsid w:val="00412608"/>
    <w:rsid w:val="00413C4C"/>
    <w:rsid w:val="00425FE1"/>
    <w:rsid w:val="00427794"/>
    <w:rsid w:val="00433BAA"/>
    <w:rsid w:val="00450F07"/>
    <w:rsid w:val="004518CE"/>
    <w:rsid w:val="00451CC4"/>
    <w:rsid w:val="00452F69"/>
    <w:rsid w:val="00453CD3"/>
    <w:rsid w:val="00454716"/>
    <w:rsid w:val="00454BB9"/>
    <w:rsid w:val="00457582"/>
    <w:rsid w:val="00460660"/>
    <w:rsid w:val="00463055"/>
    <w:rsid w:val="00464BA9"/>
    <w:rsid w:val="00474F4D"/>
    <w:rsid w:val="0048094F"/>
    <w:rsid w:val="00483969"/>
    <w:rsid w:val="00484026"/>
    <w:rsid w:val="0048534E"/>
    <w:rsid w:val="00486107"/>
    <w:rsid w:val="00491827"/>
    <w:rsid w:val="00497119"/>
    <w:rsid w:val="004A6B13"/>
    <w:rsid w:val="004B34E9"/>
    <w:rsid w:val="004B602F"/>
    <w:rsid w:val="004B7607"/>
    <w:rsid w:val="004C086E"/>
    <w:rsid w:val="004C4399"/>
    <w:rsid w:val="004C5E49"/>
    <w:rsid w:val="004C787C"/>
    <w:rsid w:val="004D39C3"/>
    <w:rsid w:val="004E7A1F"/>
    <w:rsid w:val="004F086B"/>
    <w:rsid w:val="004F1D17"/>
    <w:rsid w:val="004F20EE"/>
    <w:rsid w:val="004F2463"/>
    <w:rsid w:val="004F44F5"/>
    <w:rsid w:val="004F4597"/>
    <w:rsid w:val="004F4B9B"/>
    <w:rsid w:val="005004DA"/>
    <w:rsid w:val="00501B32"/>
    <w:rsid w:val="0050666E"/>
    <w:rsid w:val="00507548"/>
    <w:rsid w:val="005105D9"/>
    <w:rsid w:val="00511AB9"/>
    <w:rsid w:val="005210B3"/>
    <w:rsid w:val="0052214B"/>
    <w:rsid w:val="00523BB5"/>
    <w:rsid w:val="00523EA7"/>
    <w:rsid w:val="0052444C"/>
    <w:rsid w:val="005302A4"/>
    <w:rsid w:val="00532DAC"/>
    <w:rsid w:val="00534E79"/>
    <w:rsid w:val="0053755E"/>
    <w:rsid w:val="005406EB"/>
    <w:rsid w:val="00542A90"/>
    <w:rsid w:val="00551E8F"/>
    <w:rsid w:val="00553375"/>
    <w:rsid w:val="00555884"/>
    <w:rsid w:val="005642C3"/>
    <w:rsid w:val="00564DDD"/>
    <w:rsid w:val="005736B7"/>
    <w:rsid w:val="0057393E"/>
    <w:rsid w:val="0057467C"/>
    <w:rsid w:val="00575E5A"/>
    <w:rsid w:val="00577539"/>
    <w:rsid w:val="00577A3C"/>
    <w:rsid w:val="00580245"/>
    <w:rsid w:val="00581B99"/>
    <w:rsid w:val="0058401D"/>
    <w:rsid w:val="00584F40"/>
    <w:rsid w:val="00586E81"/>
    <w:rsid w:val="00592A21"/>
    <w:rsid w:val="00594171"/>
    <w:rsid w:val="005971DD"/>
    <w:rsid w:val="005A01D6"/>
    <w:rsid w:val="005A1F44"/>
    <w:rsid w:val="005A3D2F"/>
    <w:rsid w:val="005B2655"/>
    <w:rsid w:val="005B523D"/>
    <w:rsid w:val="005C2309"/>
    <w:rsid w:val="005D3C39"/>
    <w:rsid w:val="005F12DC"/>
    <w:rsid w:val="005F5D3D"/>
    <w:rsid w:val="005F769B"/>
    <w:rsid w:val="005F7739"/>
    <w:rsid w:val="0060115D"/>
    <w:rsid w:val="00601A8C"/>
    <w:rsid w:val="00603E9A"/>
    <w:rsid w:val="0061068E"/>
    <w:rsid w:val="006115D3"/>
    <w:rsid w:val="00616090"/>
    <w:rsid w:val="00625CD7"/>
    <w:rsid w:val="00631264"/>
    <w:rsid w:val="00631801"/>
    <w:rsid w:val="00632339"/>
    <w:rsid w:val="00632862"/>
    <w:rsid w:val="00640B30"/>
    <w:rsid w:val="00651384"/>
    <w:rsid w:val="00651EAB"/>
    <w:rsid w:val="00653257"/>
    <w:rsid w:val="00653DE8"/>
    <w:rsid w:val="0065502D"/>
    <w:rsid w:val="00655976"/>
    <w:rsid w:val="0065610E"/>
    <w:rsid w:val="00660AD3"/>
    <w:rsid w:val="00665F2C"/>
    <w:rsid w:val="00666C98"/>
    <w:rsid w:val="00674B45"/>
    <w:rsid w:val="00675856"/>
    <w:rsid w:val="006776B6"/>
    <w:rsid w:val="006826C2"/>
    <w:rsid w:val="00686179"/>
    <w:rsid w:val="00686462"/>
    <w:rsid w:val="00687594"/>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34ED"/>
    <w:rsid w:val="006E3EC9"/>
    <w:rsid w:val="006E6144"/>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7273F"/>
    <w:rsid w:val="00773DC0"/>
    <w:rsid w:val="007755E7"/>
    <w:rsid w:val="00775F3E"/>
    <w:rsid w:val="0077673A"/>
    <w:rsid w:val="00776A8A"/>
    <w:rsid w:val="007804B7"/>
    <w:rsid w:val="007846E1"/>
    <w:rsid w:val="007847D6"/>
    <w:rsid w:val="00791077"/>
    <w:rsid w:val="00795337"/>
    <w:rsid w:val="007A00CC"/>
    <w:rsid w:val="007A2107"/>
    <w:rsid w:val="007A5172"/>
    <w:rsid w:val="007A67A0"/>
    <w:rsid w:val="007B33F0"/>
    <w:rsid w:val="007B3D4D"/>
    <w:rsid w:val="007B570C"/>
    <w:rsid w:val="007C6A1C"/>
    <w:rsid w:val="007D0559"/>
    <w:rsid w:val="007D39EE"/>
    <w:rsid w:val="007D5A8D"/>
    <w:rsid w:val="007D7AA8"/>
    <w:rsid w:val="007E2234"/>
    <w:rsid w:val="007E4A6E"/>
    <w:rsid w:val="007E5798"/>
    <w:rsid w:val="007E605B"/>
    <w:rsid w:val="007F56A7"/>
    <w:rsid w:val="007F6C44"/>
    <w:rsid w:val="00800851"/>
    <w:rsid w:val="00802ABF"/>
    <w:rsid w:val="008063DD"/>
    <w:rsid w:val="00807DD0"/>
    <w:rsid w:val="00821D01"/>
    <w:rsid w:val="00822B88"/>
    <w:rsid w:val="00826B7B"/>
    <w:rsid w:val="00831A23"/>
    <w:rsid w:val="00831DE9"/>
    <w:rsid w:val="00833899"/>
    <w:rsid w:val="00833D0D"/>
    <w:rsid w:val="00840A62"/>
    <w:rsid w:val="0084491A"/>
    <w:rsid w:val="00845C50"/>
    <w:rsid w:val="00846789"/>
    <w:rsid w:val="008513D8"/>
    <w:rsid w:val="00854C86"/>
    <w:rsid w:val="00854CAA"/>
    <w:rsid w:val="00854DC9"/>
    <w:rsid w:val="00856BFF"/>
    <w:rsid w:val="00865FC7"/>
    <w:rsid w:val="00872044"/>
    <w:rsid w:val="00876D73"/>
    <w:rsid w:val="00882AF4"/>
    <w:rsid w:val="00887139"/>
    <w:rsid w:val="00887F36"/>
    <w:rsid w:val="00894E31"/>
    <w:rsid w:val="0089568E"/>
    <w:rsid w:val="008970AF"/>
    <w:rsid w:val="008A1A39"/>
    <w:rsid w:val="008A1A55"/>
    <w:rsid w:val="008A3568"/>
    <w:rsid w:val="008A79B7"/>
    <w:rsid w:val="008B0CAC"/>
    <w:rsid w:val="008B2021"/>
    <w:rsid w:val="008B22D4"/>
    <w:rsid w:val="008B4052"/>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3469"/>
    <w:rsid w:val="00904780"/>
    <w:rsid w:val="009049B4"/>
    <w:rsid w:val="0090635B"/>
    <w:rsid w:val="00907905"/>
    <w:rsid w:val="00920DEB"/>
    <w:rsid w:val="00922385"/>
    <w:rsid w:val="009223DF"/>
    <w:rsid w:val="00930B79"/>
    <w:rsid w:val="00936091"/>
    <w:rsid w:val="009406ED"/>
    <w:rsid w:val="00940D8A"/>
    <w:rsid w:val="00942957"/>
    <w:rsid w:val="00944130"/>
    <w:rsid w:val="00945869"/>
    <w:rsid w:val="00947F05"/>
    <w:rsid w:val="00951218"/>
    <w:rsid w:val="009531C1"/>
    <w:rsid w:val="0095570C"/>
    <w:rsid w:val="00956E6A"/>
    <w:rsid w:val="009577F2"/>
    <w:rsid w:val="00961490"/>
    <w:rsid w:val="00962258"/>
    <w:rsid w:val="00964860"/>
    <w:rsid w:val="009678B7"/>
    <w:rsid w:val="00971A54"/>
    <w:rsid w:val="00971AF4"/>
    <w:rsid w:val="00972EF6"/>
    <w:rsid w:val="00992D9C"/>
    <w:rsid w:val="00993835"/>
    <w:rsid w:val="00996972"/>
    <w:rsid w:val="00996CB8"/>
    <w:rsid w:val="009A15AE"/>
    <w:rsid w:val="009A5AC9"/>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5"/>
    <w:rsid w:val="00A04699"/>
    <w:rsid w:val="00A05AB8"/>
    <w:rsid w:val="00A0740E"/>
    <w:rsid w:val="00A1185B"/>
    <w:rsid w:val="00A119EC"/>
    <w:rsid w:val="00A132D2"/>
    <w:rsid w:val="00A15262"/>
    <w:rsid w:val="00A23DEA"/>
    <w:rsid w:val="00A30791"/>
    <w:rsid w:val="00A318A2"/>
    <w:rsid w:val="00A36099"/>
    <w:rsid w:val="00A4050F"/>
    <w:rsid w:val="00A45DF6"/>
    <w:rsid w:val="00A4776D"/>
    <w:rsid w:val="00A47EB4"/>
    <w:rsid w:val="00A50641"/>
    <w:rsid w:val="00A50E1B"/>
    <w:rsid w:val="00A530BF"/>
    <w:rsid w:val="00A57A87"/>
    <w:rsid w:val="00A6177B"/>
    <w:rsid w:val="00A66136"/>
    <w:rsid w:val="00A71189"/>
    <w:rsid w:val="00A7364A"/>
    <w:rsid w:val="00A74DCC"/>
    <w:rsid w:val="00A753ED"/>
    <w:rsid w:val="00A77512"/>
    <w:rsid w:val="00A94C2F"/>
    <w:rsid w:val="00AA0F20"/>
    <w:rsid w:val="00AA257A"/>
    <w:rsid w:val="00AA2C03"/>
    <w:rsid w:val="00AA3D6D"/>
    <w:rsid w:val="00AA3E17"/>
    <w:rsid w:val="00AA4CBB"/>
    <w:rsid w:val="00AA65FA"/>
    <w:rsid w:val="00AA7351"/>
    <w:rsid w:val="00AB1063"/>
    <w:rsid w:val="00AB5AE0"/>
    <w:rsid w:val="00AC3C3A"/>
    <w:rsid w:val="00AC3D7F"/>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CF5"/>
    <w:rsid w:val="00B02DC4"/>
    <w:rsid w:val="00B02F73"/>
    <w:rsid w:val="00B0619F"/>
    <w:rsid w:val="00B11ED7"/>
    <w:rsid w:val="00B13A26"/>
    <w:rsid w:val="00B15D0D"/>
    <w:rsid w:val="00B22106"/>
    <w:rsid w:val="00B30CF3"/>
    <w:rsid w:val="00B36181"/>
    <w:rsid w:val="00B429CF"/>
    <w:rsid w:val="00B5431A"/>
    <w:rsid w:val="00B555CD"/>
    <w:rsid w:val="00B60046"/>
    <w:rsid w:val="00B61530"/>
    <w:rsid w:val="00B62EAA"/>
    <w:rsid w:val="00B6667D"/>
    <w:rsid w:val="00B71CC3"/>
    <w:rsid w:val="00B75EE1"/>
    <w:rsid w:val="00B767F8"/>
    <w:rsid w:val="00B77481"/>
    <w:rsid w:val="00B77C6D"/>
    <w:rsid w:val="00B80E53"/>
    <w:rsid w:val="00B8518B"/>
    <w:rsid w:val="00B90978"/>
    <w:rsid w:val="00B9772C"/>
    <w:rsid w:val="00B97CC3"/>
    <w:rsid w:val="00BA3937"/>
    <w:rsid w:val="00BB4AF2"/>
    <w:rsid w:val="00BB78CB"/>
    <w:rsid w:val="00BC06C4"/>
    <w:rsid w:val="00BC1C4B"/>
    <w:rsid w:val="00BC6D2B"/>
    <w:rsid w:val="00BD0212"/>
    <w:rsid w:val="00BD6903"/>
    <w:rsid w:val="00BD7E91"/>
    <w:rsid w:val="00BD7F0D"/>
    <w:rsid w:val="00BE2276"/>
    <w:rsid w:val="00BE49F4"/>
    <w:rsid w:val="00C02D0A"/>
    <w:rsid w:val="00C03A6E"/>
    <w:rsid w:val="00C1197B"/>
    <w:rsid w:val="00C12857"/>
    <w:rsid w:val="00C154A5"/>
    <w:rsid w:val="00C226C0"/>
    <w:rsid w:val="00C30ADB"/>
    <w:rsid w:val="00C35F57"/>
    <w:rsid w:val="00C42FE6"/>
    <w:rsid w:val="00C44F6A"/>
    <w:rsid w:val="00C44FC0"/>
    <w:rsid w:val="00C539F7"/>
    <w:rsid w:val="00C573D9"/>
    <w:rsid w:val="00C609F0"/>
    <w:rsid w:val="00C6198E"/>
    <w:rsid w:val="00C708EA"/>
    <w:rsid w:val="00C71941"/>
    <w:rsid w:val="00C7324A"/>
    <w:rsid w:val="00C759F1"/>
    <w:rsid w:val="00C776E5"/>
    <w:rsid w:val="00C778A5"/>
    <w:rsid w:val="00C857EB"/>
    <w:rsid w:val="00C93E06"/>
    <w:rsid w:val="00C95162"/>
    <w:rsid w:val="00C953B5"/>
    <w:rsid w:val="00CA19FA"/>
    <w:rsid w:val="00CA302F"/>
    <w:rsid w:val="00CB1C2E"/>
    <w:rsid w:val="00CB21FD"/>
    <w:rsid w:val="00CB3151"/>
    <w:rsid w:val="00CB6A37"/>
    <w:rsid w:val="00CB7684"/>
    <w:rsid w:val="00CC4380"/>
    <w:rsid w:val="00CC7C8F"/>
    <w:rsid w:val="00CD1FC4"/>
    <w:rsid w:val="00CD2594"/>
    <w:rsid w:val="00CE036A"/>
    <w:rsid w:val="00CF4A89"/>
    <w:rsid w:val="00CF59B0"/>
    <w:rsid w:val="00D019D7"/>
    <w:rsid w:val="00D01F9B"/>
    <w:rsid w:val="00D034A0"/>
    <w:rsid w:val="00D10A2D"/>
    <w:rsid w:val="00D139AC"/>
    <w:rsid w:val="00D21061"/>
    <w:rsid w:val="00D21A75"/>
    <w:rsid w:val="00D24E76"/>
    <w:rsid w:val="00D261E8"/>
    <w:rsid w:val="00D30ADF"/>
    <w:rsid w:val="00D37B14"/>
    <w:rsid w:val="00D4108E"/>
    <w:rsid w:val="00D42D34"/>
    <w:rsid w:val="00D4300E"/>
    <w:rsid w:val="00D462AA"/>
    <w:rsid w:val="00D506B4"/>
    <w:rsid w:val="00D6163D"/>
    <w:rsid w:val="00D6259C"/>
    <w:rsid w:val="00D629EF"/>
    <w:rsid w:val="00D64E41"/>
    <w:rsid w:val="00D831A3"/>
    <w:rsid w:val="00D85F52"/>
    <w:rsid w:val="00D87B1C"/>
    <w:rsid w:val="00D924C5"/>
    <w:rsid w:val="00D94B7C"/>
    <w:rsid w:val="00D97BE3"/>
    <w:rsid w:val="00DA3711"/>
    <w:rsid w:val="00DB3898"/>
    <w:rsid w:val="00DB619A"/>
    <w:rsid w:val="00DB6628"/>
    <w:rsid w:val="00DC7F25"/>
    <w:rsid w:val="00DD46F3"/>
    <w:rsid w:val="00DD63D8"/>
    <w:rsid w:val="00DD7A41"/>
    <w:rsid w:val="00DE276A"/>
    <w:rsid w:val="00DE3AF1"/>
    <w:rsid w:val="00DE51A5"/>
    <w:rsid w:val="00DE56F2"/>
    <w:rsid w:val="00DF116D"/>
    <w:rsid w:val="00DF651A"/>
    <w:rsid w:val="00E01D8D"/>
    <w:rsid w:val="00E01EA1"/>
    <w:rsid w:val="00E05779"/>
    <w:rsid w:val="00E06DCD"/>
    <w:rsid w:val="00E135DC"/>
    <w:rsid w:val="00E13D01"/>
    <w:rsid w:val="00E16FF7"/>
    <w:rsid w:val="00E17045"/>
    <w:rsid w:val="00E20A91"/>
    <w:rsid w:val="00E21F6C"/>
    <w:rsid w:val="00E22C30"/>
    <w:rsid w:val="00E24F78"/>
    <w:rsid w:val="00E26D68"/>
    <w:rsid w:val="00E3004C"/>
    <w:rsid w:val="00E34F98"/>
    <w:rsid w:val="00E37347"/>
    <w:rsid w:val="00E437B0"/>
    <w:rsid w:val="00E44045"/>
    <w:rsid w:val="00E51116"/>
    <w:rsid w:val="00E615E7"/>
    <w:rsid w:val="00E618C4"/>
    <w:rsid w:val="00E61B47"/>
    <w:rsid w:val="00E6502D"/>
    <w:rsid w:val="00E7218A"/>
    <w:rsid w:val="00E75AC2"/>
    <w:rsid w:val="00E800D2"/>
    <w:rsid w:val="00E82919"/>
    <w:rsid w:val="00E878EE"/>
    <w:rsid w:val="00E92D7D"/>
    <w:rsid w:val="00E935DD"/>
    <w:rsid w:val="00EA36BE"/>
    <w:rsid w:val="00EA4A40"/>
    <w:rsid w:val="00EA5387"/>
    <w:rsid w:val="00EA6EC7"/>
    <w:rsid w:val="00EA7F3A"/>
    <w:rsid w:val="00EB104F"/>
    <w:rsid w:val="00EB2FF8"/>
    <w:rsid w:val="00EB46E5"/>
    <w:rsid w:val="00EB4ECA"/>
    <w:rsid w:val="00EB5D4D"/>
    <w:rsid w:val="00EC10AE"/>
    <w:rsid w:val="00ED0703"/>
    <w:rsid w:val="00ED14BD"/>
    <w:rsid w:val="00ED2405"/>
    <w:rsid w:val="00ED281B"/>
    <w:rsid w:val="00ED37D9"/>
    <w:rsid w:val="00ED482E"/>
    <w:rsid w:val="00ED6360"/>
    <w:rsid w:val="00EE0341"/>
    <w:rsid w:val="00EE1217"/>
    <w:rsid w:val="00EE1B91"/>
    <w:rsid w:val="00EE2244"/>
    <w:rsid w:val="00EE3C5F"/>
    <w:rsid w:val="00EE7882"/>
    <w:rsid w:val="00EF04CC"/>
    <w:rsid w:val="00EF0C73"/>
    <w:rsid w:val="00EF316F"/>
    <w:rsid w:val="00EF42E0"/>
    <w:rsid w:val="00EF45B6"/>
    <w:rsid w:val="00EF4DAC"/>
    <w:rsid w:val="00F016C7"/>
    <w:rsid w:val="00F04EF2"/>
    <w:rsid w:val="00F07102"/>
    <w:rsid w:val="00F07EF1"/>
    <w:rsid w:val="00F12DEC"/>
    <w:rsid w:val="00F1715C"/>
    <w:rsid w:val="00F23925"/>
    <w:rsid w:val="00F26ECE"/>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317"/>
    <w:rsid w:val="00F659EB"/>
    <w:rsid w:val="00F6682C"/>
    <w:rsid w:val="00F67F82"/>
    <w:rsid w:val="00F720CC"/>
    <w:rsid w:val="00F73E11"/>
    <w:rsid w:val="00F86BA6"/>
    <w:rsid w:val="00F911D1"/>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D629E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4C5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ck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F7C6E91-8BC7-49AE-BC92-C4FC21A25448}">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128</TotalTime>
  <Pages>41</Pages>
  <Words>17449</Words>
  <Characters>102951</Characters>
  <Application>Microsoft Office Word</Application>
  <DocSecurity>0</DocSecurity>
  <Lines>857</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11</cp:revision>
  <cp:lastPrinted>2019-03-07T14:42:00Z</cp:lastPrinted>
  <dcterms:created xsi:type="dcterms:W3CDTF">2024-02-05T10:31:00Z</dcterms:created>
  <dcterms:modified xsi:type="dcterms:W3CDTF">2024-02-13T08:26:00Z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